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39" w:rsidRDefault="00E16164" w:rsidP="007F5BBF">
      <w:pPr>
        <w:jc w:val="center"/>
      </w:pPr>
      <w:r>
        <w:rPr>
          <w:noProof/>
        </w:rPr>
        <w:drawing>
          <wp:anchor distT="0" distB="0" distL="114300" distR="114300" simplePos="0" relativeHeight="251651584" behindDoc="0" locked="0" layoutInCell="1" allowOverlap="1">
            <wp:simplePos x="0" y="0"/>
            <wp:positionH relativeFrom="margin">
              <wp:posOffset>1676400</wp:posOffset>
            </wp:positionH>
            <wp:positionV relativeFrom="paragraph">
              <wp:posOffset>7620</wp:posOffset>
            </wp:positionV>
            <wp:extent cx="1914525" cy="2560955"/>
            <wp:effectExtent l="0" t="0" r="0" b="0"/>
            <wp:wrapNone/>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2560955"/>
                    </a:xfrm>
                    <a:prstGeom prst="rect">
                      <a:avLst/>
                    </a:prstGeom>
                    <a:noFill/>
                    <a:ln>
                      <a:noFill/>
                    </a:ln>
                  </pic:spPr>
                </pic:pic>
              </a:graphicData>
            </a:graphic>
          </wp:anchor>
        </w:drawing>
      </w:r>
    </w:p>
    <w:p w:rsidR="004850E4" w:rsidRDefault="004850E4" w:rsidP="007F5BBF">
      <w:pPr>
        <w:jc w:val="center"/>
      </w:pPr>
    </w:p>
    <w:p w:rsidR="007F5BBF" w:rsidRDefault="007F5BBF" w:rsidP="007F5BBF">
      <w:pPr>
        <w:jc w:val="center"/>
      </w:pPr>
    </w:p>
    <w:p w:rsidR="007F5BBF" w:rsidRDefault="007F5BBF" w:rsidP="007F5BBF">
      <w:pPr>
        <w:jc w:val="center"/>
      </w:pPr>
    </w:p>
    <w:p w:rsidR="007F5BBF" w:rsidRDefault="007F5BBF" w:rsidP="007F5BBF">
      <w:pPr>
        <w:jc w:val="center"/>
      </w:pPr>
    </w:p>
    <w:p w:rsidR="007F5BBF" w:rsidRPr="007F5BBF" w:rsidRDefault="00B45161" w:rsidP="007F5BBF">
      <w:pPr>
        <w:jc w:val="center"/>
        <w:rPr>
          <w:b/>
          <w:sz w:val="144"/>
          <w:szCs w:val="144"/>
        </w:rPr>
      </w:pPr>
      <w:r>
        <w:rPr>
          <w:b/>
          <w:sz w:val="144"/>
          <w:szCs w:val="144"/>
        </w:rPr>
        <w:br/>
      </w:r>
      <w:r>
        <w:rPr>
          <w:b/>
          <w:sz w:val="144"/>
          <w:szCs w:val="144"/>
        </w:rPr>
        <w:br/>
      </w:r>
      <w:r w:rsidR="007F5BBF" w:rsidRPr="007F5BBF">
        <w:rPr>
          <w:b/>
          <w:sz w:val="144"/>
          <w:szCs w:val="144"/>
        </w:rPr>
        <w:t>Child Protection</w:t>
      </w:r>
    </w:p>
    <w:p w:rsidR="007F5BBF" w:rsidRDefault="007F5BBF" w:rsidP="007F5BBF">
      <w:pPr>
        <w:jc w:val="center"/>
        <w:rPr>
          <w:b/>
          <w:sz w:val="144"/>
          <w:szCs w:val="144"/>
        </w:rPr>
      </w:pPr>
      <w:r w:rsidRPr="007F5BBF">
        <w:rPr>
          <w:b/>
          <w:sz w:val="144"/>
          <w:szCs w:val="144"/>
        </w:rPr>
        <w:t>Guidance</w:t>
      </w:r>
    </w:p>
    <w:p w:rsidR="00435AB5" w:rsidRPr="007F5BBF" w:rsidRDefault="00B45161" w:rsidP="00435AB5">
      <w:pPr>
        <w:jc w:val="center"/>
        <w:rPr>
          <w:b/>
          <w:sz w:val="56"/>
          <w:szCs w:val="56"/>
        </w:rPr>
      </w:pPr>
      <w:r>
        <w:rPr>
          <w:b/>
          <w:sz w:val="56"/>
          <w:szCs w:val="56"/>
        </w:rPr>
        <w:br/>
      </w:r>
    </w:p>
    <w:p w:rsidR="00DD728F" w:rsidRDefault="00435AB5" w:rsidP="00435AB5">
      <w:pPr>
        <w:jc w:val="center"/>
        <w:rPr>
          <w:b/>
        </w:rPr>
      </w:pPr>
      <w:r w:rsidRPr="00435AB5">
        <w:rPr>
          <w:b/>
        </w:rPr>
        <w:t>S</w:t>
      </w:r>
      <w:r w:rsidR="006E2897">
        <w:rPr>
          <w:b/>
        </w:rPr>
        <w:t>arah</w:t>
      </w:r>
      <w:r w:rsidRPr="00435AB5">
        <w:rPr>
          <w:b/>
        </w:rPr>
        <w:t xml:space="preserve"> Whittingham – Assistant Head for Behaviour and Safeguarding</w:t>
      </w:r>
    </w:p>
    <w:p w:rsidR="00435AB5" w:rsidRPr="00435AB5" w:rsidRDefault="00435AB5" w:rsidP="00435AB5">
      <w:pPr>
        <w:jc w:val="center"/>
      </w:pPr>
      <w:r>
        <w:rPr>
          <w:b/>
        </w:rPr>
        <w:t>Ruth</w:t>
      </w:r>
      <w:r w:rsidR="007B7B68">
        <w:rPr>
          <w:b/>
        </w:rPr>
        <w:t xml:space="preserve"> Rowbotham(</w:t>
      </w:r>
      <w:r>
        <w:rPr>
          <w:b/>
        </w:rPr>
        <w:t>Phillips</w:t>
      </w:r>
      <w:r w:rsidR="007B7B68">
        <w:rPr>
          <w:b/>
        </w:rPr>
        <w:t>)</w:t>
      </w:r>
      <w:r>
        <w:rPr>
          <w:b/>
        </w:rPr>
        <w:t>–</w:t>
      </w:r>
      <w:r w:rsidR="000755E9">
        <w:rPr>
          <w:b/>
        </w:rPr>
        <w:t xml:space="preserve"> CLA and </w:t>
      </w:r>
      <w:r>
        <w:rPr>
          <w:b/>
        </w:rPr>
        <w:t>Safe</w:t>
      </w:r>
      <w:r w:rsidR="00084F8D">
        <w:rPr>
          <w:b/>
        </w:rPr>
        <w:t>g</w:t>
      </w:r>
      <w:r w:rsidR="001E3AA3">
        <w:rPr>
          <w:b/>
        </w:rPr>
        <w:t xml:space="preserve">uarding Lead </w:t>
      </w:r>
    </w:p>
    <w:p w:rsidR="00DD728F" w:rsidRDefault="00DD728F" w:rsidP="007F5BBF">
      <w:pPr>
        <w:jc w:val="center"/>
        <w:rPr>
          <w:b/>
        </w:rPr>
      </w:pPr>
    </w:p>
    <w:p w:rsidR="0045341A" w:rsidRDefault="0045341A" w:rsidP="007F5BBF">
      <w:pPr>
        <w:jc w:val="center"/>
        <w:rPr>
          <w:b/>
        </w:rPr>
      </w:pPr>
    </w:p>
    <w:p w:rsidR="00610751" w:rsidRDefault="00610751" w:rsidP="007F5BBF">
      <w:pPr>
        <w:jc w:val="center"/>
        <w:rPr>
          <w:b/>
        </w:rPr>
      </w:pPr>
    </w:p>
    <w:p w:rsidR="00610751" w:rsidRDefault="00610751" w:rsidP="007F5BBF">
      <w:pPr>
        <w:jc w:val="center"/>
        <w:rPr>
          <w:b/>
        </w:rPr>
      </w:pPr>
    </w:p>
    <w:p w:rsidR="00610751" w:rsidRDefault="00610751" w:rsidP="007F5BBF">
      <w:pPr>
        <w:jc w:val="center"/>
        <w:rPr>
          <w:b/>
        </w:rPr>
      </w:pPr>
    </w:p>
    <w:p w:rsidR="00610751" w:rsidRDefault="00610751" w:rsidP="007F5BBF">
      <w:pPr>
        <w:jc w:val="center"/>
        <w:rPr>
          <w:b/>
        </w:rPr>
      </w:pPr>
    </w:p>
    <w:p w:rsidR="0045341A" w:rsidRDefault="00610751" w:rsidP="000729CE">
      <w:pPr>
        <w:rPr>
          <w:sz w:val="16"/>
          <w:szCs w:val="16"/>
        </w:rPr>
      </w:pPr>
      <w:r>
        <w:rPr>
          <w:b/>
          <w:sz w:val="56"/>
          <w:szCs w:val="56"/>
        </w:rPr>
        <w:br/>
      </w:r>
    </w:p>
    <w:p w:rsidR="007F5BBF" w:rsidRPr="00364587" w:rsidRDefault="007F5BBF" w:rsidP="00664423">
      <w:pPr>
        <w:jc w:val="both"/>
        <w:rPr>
          <w:b/>
          <w:sz w:val="16"/>
          <w:szCs w:val="16"/>
        </w:rPr>
      </w:pPr>
      <w:r w:rsidRPr="00364587">
        <w:rPr>
          <w:b/>
        </w:rPr>
        <w:lastRenderedPageBreak/>
        <w:t xml:space="preserve">REMEMBER – The following guidance is intended to aid </w:t>
      </w:r>
      <w:r w:rsidR="0054336B" w:rsidRPr="00364587">
        <w:rPr>
          <w:b/>
        </w:rPr>
        <w:t>staff and visitors at Allerton G</w:t>
      </w:r>
      <w:r w:rsidRPr="00364587">
        <w:rPr>
          <w:b/>
        </w:rPr>
        <w:t>range when they have concerns regarding a student’s welfare, or when faced with a disclosure of abuse.</w:t>
      </w:r>
    </w:p>
    <w:p w:rsidR="007F5BBF" w:rsidRDefault="007F5BBF" w:rsidP="00664423">
      <w:pPr>
        <w:jc w:val="both"/>
      </w:pPr>
    </w:p>
    <w:p w:rsidR="007C792D" w:rsidRPr="007C792D" w:rsidRDefault="007C792D" w:rsidP="00664423">
      <w:pPr>
        <w:jc w:val="both"/>
      </w:pPr>
      <w:bookmarkStart w:id="0" w:name="_GoBack"/>
      <w:bookmarkEnd w:id="0"/>
    </w:p>
    <w:p w:rsidR="007C792D" w:rsidRPr="006D469C" w:rsidRDefault="007C792D" w:rsidP="006D469C">
      <w:pPr>
        <w:tabs>
          <w:tab w:val="left" w:pos="7217"/>
        </w:tabs>
        <w:jc w:val="both"/>
        <w:rPr>
          <w:sz w:val="28"/>
          <w:szCs w:val="28"/>
        </w:rPr>
      </w:pPr>
      <w:r w:rsidRPr="006D469C">
        <w:rPr>
          <w:rFonts w:cs="Arial"/>
          <w:b/>
          <w:bCs/>
          <w:color w:val="000000"/>
          <w:sz w:val="28"/>
          <w:szCs w:val="28"/>
        </w:rPr>
        <w:t xml:space="preserve">Annex A: Further information </w:t>
      </w:r>
    </w:p>
    <w:p w:rsidR="007C792D" w:rsidRPr="006D469C" w:rsidRDefault="007C792D" w:rsidP="00664423">
      <w:pPr>
        <w:autoSpaceDE w:val="0"/>
        <w:autoSpaceDN w:val="0"/>
        <w:adjustRightInd w:val="0"/>
        <w:jc w:val="both"/>
        <w:rPr>
          <w:rFonts w:cs="Arial"/>
          <w:b/>
          <w:bCs/>
          <w:color w:val="000000"/>
          <w:sz w:val="28"/>
          <w:szCs w:val="28"/>
        </w:rPr>
      </w:pPr>
    </w:p>
    <w:p w:rsidR="007C792D"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Annex A contains important additional information about specific forms of abuse and safeguarding issues. School and college leaders and those staff who work directly with children should read this annex. </w:t>
      </w:r>
    </w:p>
    <w:p w:rsidR="006D469C" w:rsidRPr="006D469C" w:rsidRDefault="006D469C" w:rsidP="00664423">
      <w:pPr>
        <w:autoSpaceDE w:val="0"/>
        <w:autoSpaceDN w:val="0"/>
        <w:adjustRightInd w:val="0"/>
        <w:jc w:val="both"/>
        <w:rPr>
          <w:rFonts w:cs="Arial"/>
          <w:color w:val="000000"/>
          <w:sz w:val="22"/>
          <w:szCs w:val="22"/>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As per Part one of this guidance, if staff have any concerns about a child’s welfare, they should act on them immediately. They should follow their own organisation’s child protection policy and speak to the designated safeguarding lead (or deputy). </w:t>
      </w:r>
    </w:p>
    <w:p w:rsidR="007C792D" w:rsidRPr="006D469C" w:rsidRDefault="007C792D" w:rsidP="00664423">
      <w:pPr>
        <w:autoSpaceDE w:val="0"/>
        <w:autoSpaceDN w:val="0"/>
        <w:adjustRightInd w:val="0"/>
        <w:jc w:val="both"/>
        <w:rPr>
          <w:rFonts w:cs="Arial"/>
          <w:b/>
          <w:bCs/>
          <w:color w:val="000000"/>
          <w:sz w:val="22"/>
          <w:szCs w:val="22"/>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b/>
          <w:bCs/>
          <w:color w:val="000000"/>
          <w:sz w:val="22"/>
          <w:szCs w:val="22"/>
        </w:rPr>
        <w:t xml:space="preserve">Where a child is suffering, or is likely to suffer from significant harm, it is important that a referral to children’s social care (and if appropriate the police) is made immediately. </w:t>
      </w:r>
    </w:p>
    <w:p w:rsidR="007C792D" w:rsidRDefault="007C792D" w:rsidP="00664423">
      <w:pPr>
        <w:autoSpaceDE w:val="0"/>
        <w:autoSpaceDN w:val="0"/>
        <w:adjustRightInd w:val="0"/>
        <w:jc w:val="both"/>
        <w:rPr>
          <w:rFonts w:cs="Arial"/>
          <w:b/>
          <w:bCs/>
          <w:color w:val="000000"/>
          <w:sz w:val="32"/>
          <w:szCs w:val="32"/>
        </w:rPr>
      </w:pPr>
    </w:p>
    <w:p w:rsidR="007C792D" w:rsidRDefault="007C792D" w:rsidP="00664423">
      <w:pPr>
        <w:autoSpaceDE w:val="0"/>
        <w:autoSpaceDN w:val="0"/>
        <w:adjustRightInd w:val="0"/>
        <w:jc w:val="both"/>
        <w:rPr>
          <w:rFonts w:cs="Arial"/>
          <w:b/>
          <w:bCs/>
          <w:color w:val="000000"/>
          <w:sz w:val="32"/>
          <w:szCs w:val="32"/>
        </w:rPr>
      </w:pPr>
    </w:p>
    <w:p w:rsidR="007C792D" w:rsidRPr="006D469C" w:rsidRDefault="007C792D" w:rsidP="00664423">
      <w:pPr>
        <w:autoSpaceDE w:val="0"/>
        <w:autoSpaceDN w:val="0"/>
        <w:adjustRightInd w:val="0"/>
        <w:jc w:val="both"/>
        <w:rPr>
          <w:rFonts w:cs="Arial"/>
          <w:color w:val="000000"/>
          <w:sz w:val="28"/>
          <w:szCs w:val="28"/>
          <w:u w:val="single"/>
        </w:rPr>
      </w:pPr>
      <w:r w:rsidRPr="006D469C">
        <w:rPr>
          <w:rFonts w:cs="Arial"/>
          <w:b/>
          <w:bCs/>
          <w:color w:val="000000"/>
          <w:sz w:val="28"/>
          <w:szCs w:val="28"/>
          <w:u w:val="single"/>
        </w:rPr>
        <w:t xml:space="preserve">Table of Contents </w:t>
      </w:r>
    </w:p>
    <w:p w:rsidR="007C792D" w:rsidRDefault="007C792D" w:rsidP="00664423">
      <w:pPr>
        <w:autoSpaceDE w:val="0"/>
        <w:autoSpaceDN w:val="0"/>
        <w:adjustRightInd w:val="0"/>
        <w:jc w:val="both"/>
        <w:rPr>
          <w:rFonts w:cs="Arial"/>
          <w:color w:val="000000"/>
          <w:sz w:val="23"/>
          <w:szCs w:val="23"/>
        </w:rPr>
      </w:pPr>
    </w:p>
    <w:p w:rsidR="007C792D" w:rsidRPr="006D469C" w:rsidRDefault="003115A3" w:rsidP="00664423">
      <w:pPr>
        <w:autoSpaceDE w:val="0"/>
        <w:autoSpaceDN w:val="0"/>
        <w:adjustRightInd w:val="0"/>
        <w:jc w:val="both"/>
        <w:rPr>
          <w:rFonts w:cs="Arial"/>
          <w:color w:val="000000"/>
          <w:sz w:val="22"/>
          <w:szCs w:val="22"/>
        </w:rPr>
      </w:pPr>
      <w:r w:rsidRPr="006D469C">
        <w:rPr>
          <w:rFonts w:cs="Arial"/>
          <w:color w:val="000000"/>
          <w:sz w:val="22"/>
          <w:szCs w:val="22"/>
        </w:rPr>
        <w:t xml:space="preserve">Children and the court system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Ch</w:t>
      </w:r>
      <w:r w:rsidR="003115A3" w:rsidRPr="006D469C">
        <w:rPr>
          <w:rFonts w:cs="Arial"/>
          <w:color w:val="000000"/>
          <w:sz w:val="22"/>
          <w:szCs w:val="22"/>
        </w:rPr>
        <w:t>ildren missing from education</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Children with family members in prison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Child sexual exploitation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Child criminal exploitation: county lines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Domestic abuse</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Homelessness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So-called ‘honour-based’ violence (including Female Genital Mutilation and Forced Marriage) </w:t>
      </w:r>
    </w:p>
    <w:p w:rsidR="007C792D" w:rsidRPr="006D469C" w:rsidRDefault="003115A3" w:rsidP="00664423">
      <w:pPr>
        <w:autoSpaceDE w:val="0"/>
        <w:autoSpaceDN w:val="0"/>
        <w:adjustRightInd w:val="0"/>
        <w:jc w:val="both"/>
        <w:rPr>
          <w:rFonts w:cs="Arial"/>
          <w:color w:val="000000"/>
          <w:sz w:val="22"/>
          <w:szCs w:val="22"/>
        </w:rPr>
      </w:pPr>
      <w:r w:rsidRPr="006D469C">
        <w:rPr>
          <w:rFonts w:cs="Arial"/>
          <w:color w:val="000000"/>
          <w:sz w:val="22"/>
          <w:szCs w:val="22"/>
        </w:rPr>
        <w:t xml:space="preserve">Preventing radicalisation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Peer on peer abuse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Sexual violence and sexual harassment between children in schools and colleges</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What is Sexual violence and sexual harassment?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Upskirting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The response to a report of sexual violence or sexual harassment </w:t>
      </w:r>
    </w:p>
    <w:p w:rsid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Additional advice and support </w:t>
      </w:r>
    </w:p>
    <w:p w:rsidR="006D469C" w:rsidRDefault="006D469C" w:rsidP="00664423">
      <w:pPr>
        <w:autoSpaceDE w:val="0"/>
        <w:autoSpaceDN w:val="0"/>
        <w:adjustRightInd w:val="0"/>
        <w:jc w:val="both"/>
        <w:rPr>
          <w:rFonts w:cs="Arial"/>
          <w:color w:val="000000"/>
          <w:sz w:val="22"/>
          <w:szCs w:val="22"/>
        </w:rPr>
      </w:pPr>
    </w:p>
    <w:p w:rsidR="007C792D" w:rsidRPr="006D469C" w:rsidRDefault="007C792D" w:rsidP="00664423">
      <w:pPr>
        <w:autoSpaceDE w:val="0"/>
        <w:autoSpaceDN w:val="0"/>
        <w:adjustRightInd w:val="0"/>
        <w:jc w:val="both"/>
        <w:rPr>
          <w:rFonts w:cs="Arial"/>
          <w:color w:val="000000"/>
          <w:sz w:val="22"/>
          <w:szCs w:val="22"/>
          <w:u w:val="single"/>
        </w:rPr>
      </w:pPr>
      <w:r w:rsidRPr="006D469C">
        <w:rPr>
          <w:rFonts w:cs="Arial"/>
          <w:b/>
          <w:bCs/>
          <w:color w:val="000000"/>
          <w:sz w:val="28"/>
          <w:szCs w:val="28"/>
          <w:u w:val="single"/>
        </w:rPr>
        <w:t xml:space="preserve">Children and the court system </w:t>
      </w:r>
    </w:p>
    <w:p w:rsidR="007C792D" w:rsidRPr="006D469C" w:rsidRDefault="007C792D" w:rsidP="00664423">
      <w:pPr>
        <w:autoSpaceDE w:val="0"/>
        <w:autoSpaceDN w:val="0"/>
        <w:adjustRightInd w:val="0"/>
        <w:jc w:val="both"/>
        <w:rPr>
          <w:rFonts w:cs="Arial"/>
          <w:color w:val="000000"/>
          <w:sz w:val="23"/>
          <w:szCs w:val="23"/>
          <w:u w:val="single"/>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Children are sometimes required to give evidence in criminal courts, either for crimes committed against them or for crimes they have witnessed. There are two age appropriate guides to support children </w:t>
      </w:r>
      <w:hyperlink r:id="rId9" w:history="1">
        <w:r w:rsidR="00DF4ABE" w:rsidRPr="00DF4ABE">
          <w:rPr>
            <w:rStyle w:val="Hyperlink"/>
            <w:rFonts w:cs="Arial"/>
            <w:sz w:val="22"/>
            <w:szCs w:val="22"/>
          </w:rPr>
          <w:t>5 - 11 - year olds</w:t>
        </w:r>
      </w:hyperlink>
      <w:r w:rsidRPr="006D469C">
        <w:rPr>
          <w:rFonts w:cs="Arial"/>
          <w:color w:val="000000"/>
          <w:sz w:val="22"/>
          <w:szCs w:val="22"/>
        </w:rPr>
        <w:t xml:space="preserve"> and </w:t>
      </w:r>
      <w:hyperlink r:id="rId10" w:history="1">
        <w:r w:rsidR="00DF4ABE" w:rsidRPr="00DF4ABE">
          <w:rPr>
            <w:rStyle w:val="Hyperlink"/>
            <w:rFonts w:cs="Arial"/>
            <w:sz w:val="22"/>
            <w:szCs w:val="22"/>
          </w:rPr>
          <w:t>12-17 year olds</w:t>
        </w:r>
      </w:hyperlink>
      <w:r w:rsidRPr="006D469C">
        <w:rPr>
          <w:rFonts w:cs="Arial"/>
          <w:color w:val="000000"/>
          <w:sz w:val="22"/>
          <w:szCs w:val="22"/>
        </w:rPr>
        <w:t xml:space="preserve">.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The guides explain each step of the process, support and special measures that are available. There are diagrams illustrating the courtroom structure and the use of video links is explained.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Making child arrangements via the family courts following separation can be stressful and entrench conflict in families. This can be stressful for children. The Ministry of Justice has launched an online</w:t>
      </w:r>
      <w:hyperlink r:id="rId11" w:history="1">
        <w:r w:rsidR="00C53A9E" w:rsidRPr="00C53A9E">
          <w:rPr>
            <w:rStyle w:val="Hyperlink"/>
            <w:rFonts w:cs="Arial"/>
            <w:sz w:val="22"/>
            <w:szCs w:val="22"/>
          </w:rPr>
          <w:t>child arrangement information tool</w:t>
        </w:r>
      </w:hyperlink>
      <w:r w:rsidRPr="006D469C">
        <w:rPr>
          <w:rFonts w:cs="Arial"/>
          <w:color w:val="000000"/>
          <w:sz w:val="22"/>
          <w:szCs w:val="22"/>
        </w:rPr>
        <w:t xml:space="preserve"> with clear and concise information on the dispute resolution service. This may be useful for some parents and carers. </w:t>
      </w:r>
    </w:p>
    <w:p w:rsidR="007C792D" w:rsidRDefault="007C792D" w:rsidP="00664423">
      <w:pPr>
        <w:autoSpaceDE w:val="0"/>
        <w:autoSpaceDN w:val="0"/>
        <w:adjustRightInd w:val="0"/>
        <w:jc w:val="both"/>
        <w:rPr>
          <w:rFonts w:cs="Arial"/>
          <w:b/>
          <w:bCs/>
          <w:color w:val="000000"/>
          <w:sz w:val="28"/>
          <w:szCs w:val="28"/>
        </w:rPr>
      </w:pPr>
    </w:p>
    <w:p w:rsidR="006D469C" w:rsidRDefault="006D469C" w:rsidP="00664423">
      <w:pPr>
        <w:autoSpaceDE w:val="0"/>
        <w:autoSpaceDN w:val="0"/>
        <w:adjustRightInd w:val="0"/>
        <w:jc w:val="both"/>
        <w:rPr>
          <w:rFonts w:cs="Arial"/>
          <w:b/>
          <w:bCs/>
          <w:color w:val="000000"/>
          <w:sz w:val="28"/>
          <w:szCs w:val="28"/>
        </w:rPr>
      </w:pPr>
    </w:p>
    <w:p w:rsidR="006D469C" w:rsidRDefault="006D469C" w:rsidP="00664423">
      <w:pPr>
        <w:autoSpaceDE w:val="0"/>
        <w:autoSpaceDN w:val="0"/>
        <w:adjustRightInd w:val="0"/>
        <w:jc w:val="both"/>
        <w:rPr>
          <w:rFonts w:cs="Arial"/>
          <w:b/>
          <w:bCs/>
          <w:color w:val="000000"/>
          <w:sz w:val="28"/>
          <w:szCs w:val="28"/>
        </w:rPr>
      </w:pPr>
    </w:p>
    <w:p w:rsidR="006D469C" w:rsidRDefault="006D469C" w:rsidP="00664423">
      <w:pPr>
        <w:autoSpaceDE w:val="0"/>
        <w:autoSpaceDN w:val="0"/>
        <w:adjustRightInd w:val="0"/>
        <w:jc w:val="both"/>
        <w:rPr>
          <w:rFonts w:cs="Arial"/>
          <w:b/>
          <w:bCs/>
          <w:color w:val="000000"/>
          <w:sz w:val="28"/>
          <w:szCs w:val="28"/>
        </w:rPr>
      </w:pPr>
    </w:p>
    <w:p w:rsidR="007C792D" w:rsidRPr="006D469C" w:rsidRDefault="007C792D" w:rsidP="00664423">
      <w:pPr>
        <w:autoSpaceDE w:val="0"/>
        <w:autoSpaceDN w:val="0"/>
        <w:adjustRightInd w:val="0"/>
        <w:jc w:val="both"/>
        <w:rPr>
          <w:rFonts w:cs="Arial"/>
          <w:b/>
          <w:color w:val="000000"/>
          <w:u w:val="single"/>
        </w:rPr>
      </w:pPr>
      <w:r w:rsidRPr="006D469C">
        <w:rPr>
          <w:rFonts w:cs="Arial"/>
          <w:b/>
          <w:bCs/>
          <w:color w:val="000000"/>
          <w:u w:val="single"/>
        </w:rPr>
        <w:t xml:space="preserve">Children missing from education </w:t>
      </w:r>
    </w:p>
    <w:p w:rsidR="007C792D" w:rsidRDefault="007C792D" w:rsidP="00664423">
      <w:pPr>
        <w:autoSpaceDE w:val="0"/>
        <w:autoSpaceDN w:val="0"/>
        <w:adjustRightInd w:val="0"/>
        <w:jc w:val="both"/>
        <w:rPr>
          <w:rFonts w:cs="Arial"/>
          <w:color w:val="000000"/>
          <w:sz w:val="23"/>
          <w:szCs w:val="23"/>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their </w:t>
      </w:r>
      <w:r w:rsidR="006D469C" w:rsidRPr="006D469C">
        <w:rPr>
          <w:rFonts w:cs="Arial"/>
          <w:color w:val="000000"/>
          <w:sz w:val="22"/>
          <w:szCs w:val="22"/>
        </w:rPr>
        <w:t>schools</w:t>
      </w:r>
      <w:r w:rsidRPr="006D469C">
        <w:rPr>
          <w:rFonts w:cs="Arial"/>
          <w:color w:val="000000"/>
          <w:sz w:val="22"/>
          <w:szCs w:val="22"/>
        </w:rPr>
        <w:t xml:space="preserve"> or college’s unauthorised absence and children missing from education procedures. </w:t>
      </w:r>
    </w:p>
    <w:p w:rsidR="007C792D" w:rsidRDefault="007C792D" w:rsidP="00664423">
      <w:pPr>
        <w:autoSpaceDE w:val="0"/>
        <w:autoSpaceDN w:val="0"/>
        <w:adjustRightInd w:val="0"/>
        <w:jc w:val="both"/>
        <w:rPr>
          <w:rFonts w:cs="Arial"/>
          <w:b/>
          <w:bCs/>
          <w:color w:val="000000"/>
          <w:sz w:val="28"/>
          <w:szCs w:val="28"/>
        </w:rPr>
      </w:pPr>
    </w:p>
    <w:p w:rsidR="007C792D" w:rsidRPr="006D469C" w:rsidRDefault="007C792D" w:rsidP="00664423">
      <w:pPr>
        <w:autoSpaceDE w:val="0"/>
        <w:autoSpaceDN w:val="0"/>
        <w:adjustRightInd w:val="0"/>
        <w:jc w:val="both"/>
        <w:rPr>
          <w:rFonts w:cs="Arial"/>
          <w:color w:val="000000"/>
          <w:u w:val="single"/>
        </w:rPr>
      </w:pPr>
      <w:r w:rsidRPr="006D469C">
        <w:rPr>
          <w:rFonts w:cs="Arial"/>
          <w:b/>
          <w:bCs/>
          <w:color w:val="000000"/>
          <w:u w:val="single"/>
        </w:rPr>
        <w:t xml:space="preserve">Children with family members in prison </w:t>
      </w:r>
    </w:p>
    <w:p w:rsidR="007C792D" w:rsidRDefault="007C792D" w:rsidP="00664423">
      <w:pPr>
        <w:autoSpaceDE w:val="0"/>
        <w:autoSpaceDN w:val="0"/>
        <w:adjustRightInd w:val="0"/>
        <w:jc w:val="both"/>
        <w:rPr>
          <w:rFonts w:cs="Arial"/>
          <w:color w:val="000000"/>
          <w:sz w:val="23"/>
          <w:szCs w:val="23"/>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Approximately 200,000 children in England and Wales have a parent sent to prison each year. These children are at risk of poor outcomes including poverty, stigma, isolati</w:t>
      </w:r>
      <w:r w:rsidR="00C77895">
        <w:rPr>
          <w:rFonts w:cs="Arial"/>
          <w:color w:val="000000"/>
          <w:sz w:val="22"/>
          <w:szCs w:val="22"/>
        </w:rPr>
        <w:t xml:space="preserve">on and poor mental health. </w:t>
      </w:r>
      <w:hyperlink r:id="rId12" w:history="1">
        <w:r w:rsidR="00C77895" w:rsidRPr="00C77895">
          <w:rPr>
            <w:rStyle w:val="Hyperlink"/>
            <w:rFonts w:cs="Arial"/>
            <w:sz w:val="22"/>
            <w:szCs w:val="22"/>
          </w:rPr>
          <w:t>NICCO</w:t>
        </w:r>
      </w:hyperlink>
      <w:r w:rsidRPr="006D469C">
        <w:rPr>
          <w:rFonts w:cs="Arial"/>
          <w:color w:val="000000"/>
          <w:sz w:val="22"/>
          <w:szCs w:val="22"/>
        </w:rPr>
        <w:t xml:space="preserve">provides information designed to support professionals working with offenders and their children, to help mitigate negative consequences for those children. </w:t>
      </w:r>
    </w:p>
    <w:p w:rsidR="007C792D" w:rsidRDefault="007C792D" w:rsidP="00664423">
      <w:pPr>
        <w:autoSpaceDE w:val="0"/>
        <w:autoSpaceDN w:val="0"/>
        <w:adjustRightInd w:val="0"/>
        <w:jc w:val="both"/>
        <w:rPr>
          <w:rFonts w:cs="Arial"/>
          <w:b/>
          <w:bCs/>
          <w:color w:val="000000"/>
          <w:sz w:val="28"/>
          <w:szCs w:val="28"/>
        </w:rPr>
      </w:pPr>
    </w:p>
    <w:p w:rsidR="007C792D" w:rsidRPr="006D469C" w:rsidRDefault="007C792D" w:rsidP="00664423">
      <w:pPr>
        <w:autoSpaceDE w:val="0"/>
        <w:autoSpaceDN w:val="0"/>
        <w:adjustRightInd w:val="0"/>
        <w:jc w:val="both"/>
        <w:rPr>
          <w:rFonts w:cs="Arial"/>
          <w:color w:val="000000"/>
          <w:u w:val="single"/>
        </w:rPr>
      </w:pPr>
      <w:r w:rsidRPr="006D469C">
        <w:rPr>
          <w:rFonts w:cs="Arial"/>
          <w:b/>
          <w:bCs/>
          <w:color w:val="000000"/>
          <w:u w:val="single"/>
        </w:rPr>
        <w:t xml:space="preserve">Child sexual exploitation </w:t>
      </w:r>
    </w:p>
    <w:p w:rsidR="007C792D" w:rsidRPr="006D469C" w:rsidRDefault="007C792D" w:rsidP="00664423">
      <w:pPr>
        <w:autoSpaceDE w:val="0"/>
        <w:autoSpaceDN w:val="0"/>
        <w:adjustRightInd w:val="0"/>
        <w:jc w:val="both"/>
        <w:rPr>
          <w:rFonts w:cs="Arial"/>
          <w:color w:val="000000"/>
          <w:u w:val="single"/>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Like all forms of child sex abuse, child sexual exploitation: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can affect any child or young person (male or female) under the age of 18 years, including 16 and 17 year olds who can legally consent to have sex;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can still be abuse even if the sexual activity appears consensual;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can include both contact (penetrative and non-penetrative acts) and non-contact sexual activity;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can take place in person or via technology, or a combination of both;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can involve force and/or enticement-based methods of compliance and may, or may not, be accompanied by violence or threats of violence;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may occur without the child or young person’s immediate knowledge (e.g. through others copying videos or images they have created and posted on social media);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can be perpetrated by individuals or groups, males or females, and children or adults. The abuse can be a one-off occurrence or a series of incidents over time, and range from opportunistic to complex organised abuse; and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p>
    <w:p w:rsidR="007C792D" w:rsidRPr="007C792D" w:rsidRDefault="007C792D" w:rsidP="00664423">
      <w:pPr>
        <w:autoSpaceDE w:val="0"/>
        <w:autoSpaceDN w:val="0"/>
        <w:adjustRightInd w:val="0"/>
        <w:jc w:val="both"/>
        <w:rPr>
          <w:rFonts w:cs="Arial"/>
          <w:color w:val="000000"/>
          <w:sz w:val="23"/>
          <w:szCs w:val="23"/>
        </w:rPr>
      </w:pPr>
    </w:p>
    <w:p w:rsidR="006D469C" w:rsidRDefault="006D469C" w:rsidP="00664423">
      <w:pPr>
        <w:autoSpaceDE w:val="0"/>
        <w:autoSpaceDN w:val="0"/>
        <w:adjustRightInd w:val="0"/>
        <w:jc w:val="both"/>
        <w:rPr>
          <w:rFonts w:cs="Arial"/>
          <w:b/>
          <w:color w:val="000000"/>
          <w:sz w:val="22"/>
          <w:szCs w:val="22"/>
        </w:rPr>
      </w:pPr>
    </w:p>
    <w:p w:rsidR="006D469C" w:rsidRDefault="006D469C" w:rsidP="00664423">
      <w:pPr>
        <w:autoSpaceDE w:val="0"/>
        <w:autoSpaceDN w:val="0"/>
        <w:adjustRightInd w:val="0"/>
        <w:jc w:val="both"/>
        <w:rPr>
          <w:rFonts w:cs="Arial"/>
          <w:b/>
          <w:color w:val="000000"/>
          <w:sz w:val="22"/>
          <w:szCs w:val="22"/>
        </w:rPr>
      </w:pPr>
    </w:p>
    <w:p w:rsidR="006D469C" w:rsidRDefault="006D469C" w:rsidP="00664423">
      <w:pPr>
        <w:autoSpaceDE w:val="0"/>
        <w:autoSpaceDN w:val="0"/>
        <w:adjustRightInd w:val="0"/>
        <w:jc w:val="both"/>
        <w:rPr>
          <w:rFonts w:cs="Arial"/>
          <w:b/>
          <w:color w:val="000000"/>
          <w:sz w:val="22"/>
          <w:szCs w:val="22"/>
        </w:rPr>
      </w:pPr>
    </w:p>
    <w:p w:rsidR="006D469C" w:rsidRDefault="006D469C" w:rsidP="00664423">
      <w:pPr>
        <w:autoSpaceDE w:val="0"/>
        <w:autoSpaceDN w:val="0"/>
        <w:adjustRightInd w:val="0"/>
        <w:jc w:val="both"/>
        <w:rPr>
          <w:rFonts w:cs="Arial"/>
          <w:b/>
          <w:color w:val="000000"/>
          <w:sz w:val="22"/>
          <w:szCs w:val="22"/>
        </w:rPr>
      </w:pPr>
    </w:p>
    <w:p w:rsidR="006D469C" w:rsidRDefault="006D469C" w:rsidP="00664423">
      <w:pPr>
        <w:autoSpaceDE w:val="0"/>
        <w:autoSpaceDN w:val="0"/>
        <w:adjustRightInd w:val="0"/>
        <w:jc w:val="both"/>
        <w:rPr>
          <w:rFonts w:cs="Arial"/>
          <w:b/>
          <w:color w:val="000000"/>
          <w:sz w:val="22"/>
          <w:szCs w:val="22"/>
        </w:rPr>
      </w:pPr>
    </w:p>
    <w:p w:rsidR="006D469C" w:rsidRDefault="006D469C" w:rsidP="00664423">
      <w:pPr>
        <w:autoSpaceDE w:val="0"/>
        <w:autoSpaceDN w:val="0"/>
        <w:adjustRightInd w:val="0"/>
        <w:jc w:val="both"/>
        <w:rPr>
          <w:rFonts w:cs="Arial"/>
          <w:b/>
          <w:color w:val="000000"/>
          <w:sz w:val="22"/>
          <w:szCs w:val="22"/>
        </w:rPr>
      </w:pPr>
    </w:p>
    <w:p w:rsidR="007C792D" w:rsidRPr="006D469C" w:rsidRDefault="007C792D" w:rsidP="00664423">
      <w:pPr>
        <w:autoSpaceDE w:val="0"/>
        <w:autoSpaceDN w:val="0"/>
        <w:adjustRightInd w:val="0"/>
        <w:jc w:val="both"/>
        <w:rPr>
          <w:rFonts w:cs="Arial"/>
          <w:b/>
          <w:color w:val="000000"/>
          <w:sz w:val="22"/>
          <w:szCs w:val="22"/>
        </w:rPr>
      </w:pPr>
      <w:r w:rsidRPr="006D469C">
        <w:rPr>
          <w:rFonts w:cs="Arial"/>
          <w:b/>
          <w:color w:val="000000"/>
          <w:sz w:val="22"/>
          <w:szCs w:val="22"/>
        </w:rPr>
        <w:t xml:space="preserve">Some of the following signs may be indicators of child sexual exploitation: </w:t>
      </w:r>
    </w:p>
    <w:p w:rsidR="006D469C" w:rsidRPr="006D469C" w:rsidRDefault="006D469C" w:rsidP="00664423">
      <w:pPr>
        <w:autoSpaceDE w:val="0"/>
        <w:autoSpaceDN w:val="0"/>
        <w:adjustRightInd w:val="0"/>
        <w:jc w:val="both"/>
        <w:rPr>
          <w:rFonts w:cs="Arial"/>
          <w:color w:val="000000"/>
          <w:sz w:val="22"/>
          <w:szCs w:val="22"/>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appear with unexplained gifts or new possessions;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associate with other young people involved in exploitation;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have older boyfriends or girlfriends;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suffer from sexually transmitted infections or become pregnant;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suffer from changes in emotional well-being;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misuse drugs and alcohol;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 Children who go missing for periods of time or regularly come home late; and </w:t>
      </w:r>
    </w:p>
    <w:p w:rsidR="007C792D" w:rsidRPr="007C792D" w:rsidRDefault="007C792D" w:rsidP="00664423">
      <w:pPr>
        <w:autoSpaceDE w:val="0"/>
        <w:autoSpaceDN w:val="0"/>
        <w:adjustRightInd w:val="0"/>
        <w:jc w:val="both"/>
        <w:rPr>
          <w:rFonts w:cs="Arial"/>
          <w:color w:val="000000"/>
          <w:sz w:val="23"/>
          <w:szCs w:val="23"/>
        </w:rPr>
      </w:pPr>
      <w:r w:rsidRPr="006D469C">
        <w:rPr>
          <w:rFonts w:cs="Arial"/>
          <w:color w:val="000000"/>
          <w:sz w:val="22"/>
          <w:szCs w:val="22"/>
        </w:rPr>
        <w:t>• Children who regularly miss school or education or do not take part in education</w:t>
      </w:r>
      <w:r w:rsidRPr="007C792D">
        <w:rPr>
          <w:rFonts w:cs="Arial"/>
          <w:color w:val="000000"/>
          <w:sz w:val="23"/>
          <w:szCs w:val="23"/>
        </w:rPr>
        <w:t xml:space="preserve">. </w:t>
      </w:r>
    </w:p>
    <w:p w:rsidR="007C792D" w:rsidRPr="007C792D" w:rsidRDefault="007C792D" w:rsidP="00664423">
      <w:pPr>
        <w:autoSpaceDE w:val="0"/>
        <w:autoSpaceDN w:val="0"/>
        <w:adjustRightInd w:val="0"/>
        <w:jc w:val="both"/>
        <w:rPr>
          <w:rFonts w:cs="Arial"/>
          <w:color w:val="000000"/>
          <w:sz w:val="23"/>
          <w:szCs w:val="23"/>
        </w:rPr>
      </w:pPr>
    </w:p>
    <w:p w:rsidR="007C792D" w:rsidRDefault="007C792D" w:rsidP="00664423">
      <w:pPr>
        <w:autoSpaceDE w:val="0"/>
        <w:autoSpaceDN w:val="0"/>
        <w:adjustRightInd w:val="0"/>
        <w:jc w:val="both"/>
        <w:rPr>
          <w:rFonts w:cs="Arial"/>
          <w:b/>
          <w:bCs/>
          <w:color w:val="000000"/>
          <w:sz w:val="28"/>
          <w:szCs w:val="28"/>
        </w:rPr>
      </w:pPr>
    </w:p>
    <w:p w:rsidR="007C792D" w:rsidRPr="006D469C" w:rsidRDefault="007C792D" w:rsidP="00664423">
      <w:pPr>
        <w:autoSpaceDE w:val="0"/>
        <w:autoSpaceDN w:val="0"/>
        <w:adjustRightInd w:val="0"/>
        <w:jc w:val="both"/>
        <w:rPr>
          <w:rFonts w:cs="Arial"/>
          <w:color w:val="000000"/>
          <w:u w:val="single"/>
        </w:rPr>
      </w:pPr>
      <w:r w:rsidRPr="006D469C">
        <w:rPr>
          <w:rFonts w:cs="Arial"/>
          <w:b/>
          <w:bCs/>
          <w:color w:val="000000"/>
          <w:u w:val="single"/>
        </w:rPr>
        <w:t xml:space="preserve">Child criminal exploitation: county lines </w:t>
      </w:r>
    </w:p>
    <w:p w:rsidR="007C792D" w:rsidRPr="006D469C" w:rsidRDefault="007C792D" w:rsidP="00664423">
      <w:pPr>
        <w:autoSpaceDE w:val="0"/>
        <w:autoSpaceDN w:val="0"/>
        <w:adjustRightInd w:val="0"/>
        <w:jc w:val="both"/>
        <w:rPr>
          <w:rFonts w:cs="Arial"/>
          <w:color w:val="000000"/>
          <w:u w:val="single"/>
        </w:rPr>
      </w:pPr>
    </w:p>
    <w:p w:rsidR="006D469C" w:rsidRDefault="007C792D" w:rsidP="006D469C">
      <w:pPr>
        <w:autoSpaceDE w:val="0"/>
        <w:autoSpaceDN w:val="0"/>
        <w:adjustRightInd w:val="0"/>
        <w:jc w:val="both"/>
        <w:rPr>
          <w:rFonts w:cs="Arial"/>
          <w:color w:val="000000"/>
          <w:sz w:val="22"/>
          <w:szCs w:val="22"/>
        </w:rPr>
      </w:pPr>
      <w:r w:rsidRPr="006D469C">
        <w:rPr>
          <w:rFonts w:cs="Arial"/>
          <w:color w:val="000000"/>
          <w:sz w:val="22"/>
          <w:szCs w:val="22"/>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should be considered. Like other forms of abuse and exploitation, county lines exploitation: </w:t>
      </w:r>
      <w:r w:rsidR="00ED5839" w:rsidRPr="006D469C">
        <w:rPr>
          <w:rFonts w:cs="Arial"/>
          <w:color w:val="000000"/>
          <w:sz w:val="22"/>
          <w:szCs w:val="22"/>
        </w:rPr>
        <w:t>L</w:t>
      </w:r>
      <w:r w:rsidRPr="006D469C">
        <w:rPr>
          <w:rFonts w:cs="Arial"/>
          <w:color w:val="000000"/>
          <w:sz w:val="22"/>
          <w:szCs w:val="22"/>
        </w:rPr>
        <w:t xml:space="preserve">ines are missing episodes, when the victim may have been trafficked </w:t>
      </w:r>
      <w:r w:rsidR="00ED5839" w:rsidRPr="006D469C">
        <w:rPr>
          <w:rFonts w:cs="Arial"/>
          <w:color w:val="000000"/>
          <w:sz w:val="22"/>
          <w:szCs w:val="22"/>
        </w:rPr>
        <w:t>for the</w:t>
      </w:r>
      <w:r w:rsidRPr="006D469C">
        <w:rPr>
          <w:rFonts w:cs="Arial"/>
          <w:color w:val="000000"/>
          <w:sz w:val="22"/>
          <w:szCs w:val="22"/>
        </w:rPr>
        <w:t xml:space="preserve"> purpose </w:t>
      </w:r>
      <w:r w:rsidR="00ED5839" w:rsidRPr="006D469C">
        <w:rPr>
          <w:rFonts w:cs="Arial"/>
          <w:color w:val="000000"/>
          <w:sz w:val="22"/>
          <w:szCs w:val="22"/>
        </w:rPr>
        <w:t>of transporting</w:t>
      </w:r>
      <w:r w:rsidRPr="006D469C">
        <w:rPr>
          <w:rFonts w:cs="Arial"/>
          <w:color w:val="000000"/>
          <w:sz w:val="22"/>
          <w:szCs w:val="22"/>
        </w:rPr>
        <w:t xml:space="preserve"> drugs and a referral to the National</w:t>
      </w:r>
    </w:p>
    <w:p w:rsidR="007C792D" w:rsidRDefault="007C792D" w:rsidP="006D469C">
      <w:pPr>
        <w:autoSpaceDE w:val="0"/>
        <w:autoSpaceDN w:val="0"/>
        <w:adjustRightInd w:val="0"/>
        <w:jc w:val="both"/>
        <w:rPr>
          <w:rFonts w:cs="Arial"/>
          <w:color w:val="000000"/>
          <w:sz w:val="22"/>
          <w:szCs w:val="22"/>
        </w:rPr>
      </w:pPr>
      <w:r w:rsidRPr="006D469C">
        <w:rPr>
          <w:rFonts w:cs="Arial"/>
          <w:color w:val="000000"/>
          <w:sz w:val="22"/>
          <w:szCs w:val="22"/>
        </w:rPr>
        <w:t>Referral Mechanism</w:t>
      </w:r>
      <w:r w:rsidRPr="006D469C">
        <w:rPr>
          <w:rFonts w:cs="Arial"/>
          <w:color w:val="000000"/>
          <w:position w:val="8"/>
          <w:sz w:val="22"/>
          <w:szCs w:val="22"/>
          <w:vertAlign w:val="superscript"/>
        </w:rPr>
        <w:t>102</w:t>
      </w:r>
      <w:r w:rsidRPr="006D469C">
        <w:rPr>
          <w:rFonts w:cs="Arial"/>
          <w:color w:val="000000"/>
          <w:sz w:val="22"/>
          <w:szCs w:val="22"/>
        </w:rPr>
        <w:t>should be considered. Like other forms of abuse and exploitation, county lines exploitation:</w:t>
      </w:r>
    </w:p>
    <w:p w:rsidR="006D469C" w:rsidRPr="006D469C" w:rsidRDefault="006D469C" w:rsidP="006D469C">
      <w:pPr>
        <w:autoSpaceDE w:val="0"/>
        <w:autoSpaceDN w:val="0"/>
        <w:adjustRightInd w:val="0"/>
        <w:jc w:val="both"/>
        <w:rPr>
          <w:rFonts w:cs="Arial"/>
          <w:color w:val="000000"/>
          <w:sz w:val="22"/>
          <w:szCs w:val="22"/>
        </w:rPr>
      </w:pPr>
    </w:p>
    <w:p w:rsidR="007C792D" w:rsidRPr="006D469C" w:rsidRDefault="007C792D" w:rsidP="00664423">
      <w:pPr>
        <w:autoSpaceDE w:val="0"/>
        <w:autoSpaceDN w:val="0"/>
        <w:adjustRightInd w:val="0"/>
        <w:jc w:val="both"/>
        <w:rPr>
          <w:rFonts w:cs="Arial"/>
          <w:color w:val="000000"/>
          <w:sz w:val="22"/>
          <w:szCs w:val="22"/>
        </w:rPr>
      </w:pPr>
      <w:r w:rsidRPr="007C792D">
        <w:rPr>
          <w:rFonts w:cs="Arial"/>
          <w:color w:val="000000"/>
          <w:sz w:val="23"/>
          <w:szCs w:val="23"/>
        </w:rPr>
        <w:t>•</w:t>
      </w:r>
      <w:r w:rsidRPr="006D469C">
        <w:rPr>
          <w:rFonts w:cs="Arial"/>
          <w:color w:val="000000"/>
          <w:sz w:val="22"/>
          <w:szCs w:val="22"/>
        </w:rPr>
        <w:t>can affectany child or young person (male or female)under the age of 18 years;</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•can affectany vulnerable adult over the age of 18 years;</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•can still be exploitation even if the activity appears consensual;</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•can involve force and/or enticement-based methods of compliance and is often accompanied by violence or threats of violence;</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•can be perpetrated by individuals or groups,males or females, and young people or adults; and </w:t>
      </w: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•is typified by some form of power imbalance in favour of those perpetrating the exploitation. Whilst age may be the mostobvious, this power imbalance can also be due to a range of otherfactors including gender, cognitive abilityphysical strength, status, and access to economic or other resources.</w:t>
      </w:r>
    </w:p>
    <w:p w:rsidR="007C792D" w:rsidRPr="006D469C" w:rsidRDefault="007C792D" w:rsidP="00664423">
      <w:pPr>
        <w:autoSpaceDE w:val="0"/>
        <w:autoSpaceDN w:val="0"/>
        <w:adjustRightInd w:val="0"/>
        <w:jc w:val="both"/>
        <w:rPr>
          <w:rFonts w:cs="Arial"/>
          <w:color w:val="000000"/>
          <w:sz w:val="22"/>
          <w:szCs w:val="22"/>
        </w:rPr>
      </w:pPr>
    </w:p>
    <w:p w:rsidR="007C792D" w:rsidRPr="006D469C" w:rsidRDefault="007C792D" w:rsidP="00664423">
      <w:pPr>
        <w:autoSpaceDE w:val="0"/>
        <w:autoSpaceDN w:val="0"/>
        <w:adjustRightInd w:val="0"/>
        <w:spacing w:after="192"/>
        <w:jc w:val="both"/>
        <w:rPr>
          <w:rFonts w:cs="Arial"/>
          <w:color w:val="000000"/>
          <w:u w:val="single"/>
        </w:rPr>
      </w:pPr>
      <w:r w:rsidRPr="006D469C">
        <w:rPr>
          <w:rFonts w:cs="Arial"/>
          <w:b/>
          <w:bCs/>
          <w:color w:val="000000"/>
          <w:u w:val="single"/>
        </w:rPr>
        <w:t>Domestic abuse</w:t>
      </w:r>
    </w:p>
    <w:p w:rsidR="006D469C" w:rsidRPr="006D469C" w:rsidRDefault="007C792D" w:rsidP="006D469C">
      <w:pPr>
        <w:autoSpaceDE w:val="0"/>
        <w:autoSpaceDN w:val="0"/>
        <w:adjustRightInd w:val="0"/>
        <w:spacing w:after="187" w:line="331" w:lineRule="atLeast"/>
        <w:jc w:val="both"/>
        <w:rPr>
          <w:rFonts w:cs="Arial"/>
          <w:color w:val="000000"/>
          <w:sz w:val="22"/>
          <w:szCs w:val="22"/>
        </w:rPr>
      </w:pPr>
      <w:r w:rsidRPr="006D469C">
        <w:rPr>
          <w:rFonts w:cs="Arial"/>
          <w:color w:val="000000"/>
          <w:sz w:val="22"/>
          <w:szCs w:val="22"/>
        </w:rPr>
        <w:t>The cross-government definition of domestic violence and abuse is:Any incident or pattern of incidents of controlling, coercive, threatening behaviour,violence or abuse between those aged 16 or over who are, or have been, intimate partners orfamily members regardless of gender or sexuality. The abuse can e</w:t>
      </w:r>
      <w:r w:rsidR="006D469C">
        <w:rPr>
          <w:rFonts w:cs="Arial"/>
          <w:color w:val="000000"/>
          <w:sz w:val="22"/>
          <w:szCs w:val="22"/>
        </w:rPr>
        <w:t>ncompass, but is not limited to</w:t>
      </w:r>
      <w:r w:rsidR="006D469C" w:rsidRPr="006D469C">
        <w:rPr>
          <w:rFonts w:cs="Arial"/>
          <w:color w:val="000000"/>
          <w:sz w:val="22"/>
          <w:szCs w:val="22"/>
        </w:rPr>
        <w:t>:</w:t>
      </w:r>
    </w:p>
    <w:p w:rsidR="006D469C" w:rsidRPr="006D469C" w:rsidRDefault="006D469C" w:rsidP="006D469C">
      <w:pPr>
        <w:pStyle w:val="ListParagraph"/>
        <w:numPr>
          <w:ilvl w:val="0"/>
          <w:numId w:val="10"/>
        </w:numPr>
        <w:autoSpaceDE w:val="0"/>
        <w:autoSpaceDN w:val="0"/>
        <w:adjustRightInd w:val="0"/>
        <w:spacing w:after="202" w:line="331" w:lineRule="atLeast"/>
        <w:ind w:right="620"/>
        <w:jc w:val="both"/>
        <w:rPr>
          <w:rFonts w:ascii="Arial" w:hAnsi="Arial" w:cs="Arial"/>
          <w:color w:val="000000"/>
        </w:rPr>
      </w:pPr>
      <w:r>
        <w:rPr>
          <w:rFonts w:ascii="Arial" w:hAnsi="Arial" w:cs="Arial"/>
          <w:color w:val="000000"/>
        </w:rPr>
        <w:t>P</w:t>
      </w:r>
      <w:r w:rsidRPr="006D469C">
        <w:rPr>
          <w:rFonts w:ascii="Arial" w:hAnsi="Arial" w:cs="Arial"/>
          <w:color w:val="000000"/>
        </w:rPr>
        <w:t>sychological</w:t>
      </w:r>
    </w:p>
    <w:p w:rsidR="006D469C" w:rsidRPr="006D469C" w:rsidRDefault="00ED5839" w:rsidP="006D469C">
      <w:pPr>
        <w:pStyle w:val="ListParagraph"/>
        <w:numPr>
          <w:ilvl w:val="0"/>
          <w:numId w:val="10"/>
        </w:numPr>
        <w:autoSpaceDE w:val="0"/>
        <w:autoSpaceDN w:val="0"/>
        <w:adjustRightInd w:val="0"/>
        <w:spacing w:after="202" w:line="331" w:lineRule="atLeast"/>
        <w:ind w:right="620"/>
        <w:jc w:val="both"/>
        <w:rPr>
          <w:rFonts w:ascii="Arial" w:hAnsi="Arial" w:cs="Arial"/>
          <w:color w:val="000000"/>
        </w:rPr>
      </w:pPr>
      <w:r w:rsidRPr="006D469C">
        <w:rPr>
          <w:rFonts w:ascii="Arial" w:hAnsi="Arial" w:cs="Arial"/>
          <w:color w:val="000000"/>
        </w:rPr>
        <w:t>P</w:t>
      </w:r>
      <w:r w:rsidR="007C792D" w:rsidRPr="006D469C">
        <w:rPr>
          <w:rFonts w:ascii="Arial" w:hAnsi="Arial" w:cs="Arial"/>
          <w:color w:val="000000"/>
        </w:rPr>
        <w:t>hysical;</w:t>
      </w:r>
    </w:p>
    <w:p w:rsidR="006D469C" w:rsidRPr="006D469C" w:rsidRDefault="006D469C" w:rsidP="006D469C">
      <w:pPr>
        <w:pStyle w:val="ListParagraph"/>
        <w:numPr>
          <w:ilvl w:val="0"/>
          <w:numId w:val="10"/>
        </w:numPr>
        <w:autoSpaceDE w:val="0"/>
        <w:autoSpaceDN w:val="0"/>
        <w:adjustRightInd w:val="0"/>
        <w:spacing w:after="202" w:line="331" w:lineRule="atLeast"/>
        <w:ind w:right="620"/>
        <w:jc w:val="both"/>
        <w:rPr>
          <w:rFonts w:ascii="Arial" w:hAnsi="Arial" w:cs="Arial"/>
          <w:color w:val="000000"/>
        </w:rPr>
      </w:pPr>
      <w:r>
        <w:rPr>
          <w:rFonts w:ascii="Arial" w:hAnsi="Arial" w:cs="Arial"/>
          <w:color w:val="000000"/>
        </w:rPr>
        <w:t>S</w:t>
      </w:r>
      <w:r w:rsidR="007C792D" w:rsidRPr="006D469C">
        <w:rPr>
          <w:rFonts w:ascii="Arial" w:hAnsi="Arial" w:cs="Arial"/>
          <w:color w:val="000000"/>
        </w:rPr>
        <w:t>exual;</w:t>
      </w:r>
    </w:p>
    <w:p w:rsidR="006D469C" w:rsidRPr="006D469C" w:rsidRDefault="006D469C" w:rsidP="00664423">
      <w:pPr>
        <w:pStyle w:val="ListParagraph"/>
        <w:numPr>
          <w:ilvl w:val="0"/>
          <w:numId w:val="10"/>
        </w:numPr>
        <w:autoSpaceDE w:val="0"/>
        <w:autoSpaceDN w:val="0"/>
        <w:adjustRightInd w:val="0"/>
        <w:spacing w:after="202" w:line="331" w:lineRule="atLeast"/>
        <w:ind w:right="620"/>
        <w:jc w:val="both"/>
        <w:rPr>
          <w:rFonts w:ascii="Arial" w:hAnsi="Arial" w:cs="Arial"/>
          <w:color w:val="000000"/>
        </w:rPr>
      </w:pPr>
      <w:r>
        <w:rPr>
          <w:rFonts w:ascii="Arial" w:hAnsi="Arial" w:cs="Arial"/>
          <w:color w:val="000000"/>
        </w:rPr>
        <w:t>F</w:t>
      </w:r>
      <w:r w:rsidR="007C792D" w:rsidRPr="006D469C">
        <w:rPr>
          <w:rFonts w:ascii="Arial" w:hAnsi="Arial" w:cs="Arial"/>
          <w:color w:val="000000"/>
        </w:rPr>
        <w:t>inancial; and</w:t>
      </w:r>
    </w:p>
    <w:p w:rsidR="007C792D" w:rsidRPr="006D469C" w:rsidRDefault="006D469C" w:rsidP="00664423">
      <w:pPr>
        <w:pStyle w:val="ListParagraph"/>
        <w:numPr>
          <w:ilvl w:val="0"/>
          <w:numId w:val="10"/>
        </w:numPr>
        <w:autoSpaceDE w:val="0"/>
        <w:autoSpaceDN w:val="0"/>
        <w:adjustRightInd w:val="0"/>
        <w:spacing w:after="202" w:line="331" w:lineRule="atLeast"/>
        <w:ind w:right="620"/>
        <w:jc w:val="both"/>
        <w:rPr>
          <w:rFonts w:ascii="Arial" w:hAnsi="Arial" w:cs="Arial"/>
          <w:color w:val="000000"/>
        </w:rPr>
      </w:pPr>
      <w:r w:rsidRPr="006D469C">
        <w:rPr>
          <w:rFonts w:ascii="Arial" w:hAnsi="Arial" w:cs="Arial"/>
          <w:color w:val="000000"/>
        </w:rPr>
        <w:t>Emotional</w:t>
      </w:r>
      <w:r w:rsidR="007C792D" w:rsidRPr="006D469C">
        <w:rPr>
          <w:rFonts w:ascii="Arial" w:hAnsi="Arial" w:cs="Arial"/>
          <w:color w:val="000000"/>
        </w:rPr>
        <w:t>.</w:t>
      </w:r>
    </w:p>
    <w:p w:rsidR="007C792D" w:rsidRPr="007C792D" w:rsidRDefault="007C792D" w:rsidP="00664423">
      <w:pPr>
        <w:autoSpaceDE w:val="0"/>
        <w:autoSpaceDN w:val="0"/>
        <w:adjustRightInd w:val="0"/>
        <w:jc w:val="both"/>
        <w:rPr>
          <w:rFonts w:cs="Arial"/>
          <w:color w:val="000000"/>
          <w:sz w:val="23"/>
          <w:szCs w:val="23"/>
        </w:rPr>
      </w:pPr>
    </w:p>
    <w:p w:rsidR="007C792D" w:rsidRPr="006D469C" w:rsidRDefault="007C792D" w:rsidP="00664423">
      <w:pPr>
        <w:autoSpaceDE w:val="0"/>
        <w:autoSpaceDN w:val="0"/>
        <w:adjustRightInd w:val="0"/>
        <w:spacing w:after="840" w:line="331" w:lineRule="atLeast"/>
        <w:ind w:right="522"/>
        <w:jc w:val="both"/>
        <w:rPr>
          <w:rFonts w:cs="Arial"/>
          <w:color w:val="000000"/>
          <w:sz w:val="22"/>
          <w:szCs w:val="22"/>
        </w:rPr>
      </w:pPr>
      <w:r w:rsidRPr="006D469C">
        <w:rPr>
          <w:rFonts w:cs="Arial"/>
          <w:color w:val="000000"/>
          <w:sz w:val="22"/>
          <w:szCs w:val="22"/>
        </w:rPr>
        <w:t xml:space="preserve">Exposure to domestic abuse and/or violence can have a serious, long lasting emotionaland psychological impact on children. In some cases, a child may blame themselves forthe abuse or mayhave had to leave the family home as a </w:t>
      </w:r>
      <w:r w:rsidR="00ED5839" w:rsidRPr="006D469C">
        <w:rPr>
          <w:rFonts w:cs="Arial"/>
          <w:color w:val="000000"/>
          <w:sz w:val="22"/>
          <w:szCs w:val="22"/>
        </w:rPr>
        <w:t>result. Domestic</w:t>
      </w:r>
      <w:r w:rsidRPr="006D469C">
        <w:rPr>
          <w:rFonts w:cs="Arial"/>
          <w:color w:val="000000"/>
          <w:sz w:val="22"/>
          <w:szCs w:val="22"/>
        </w:rPr>
        <w:t xml:space="preserve"> abuse affecting young people can also occur within their </w:t>
      </w:r>
      <w:r w:rsidR="00ED5839" w:rsidRPr="006D469C">
        <w:rPr>
          <w:rFonts w:cs="Arial"/>
          <w:color w:val="000000"/>
          <w:sz w:val="22"/>
          <w:szCs w:val="22"/>
        </w:rPr>
        <w:t>personal relationships</w:t>
      </w:r>
      <w:r w:rsidRPr="006D469C">
        <w:rPr>
          <w:rFonts w:cs="Arial"/>
          <w:color w:val="000000"/>
          <w:sz w:val="22"/>
          <w:szCs w:val="22"/>
        </w:rPr>
        <w:t>, as well as in the context of their home life.</w:t>
      </w:r>
    </w:p>
    <w:p w:rsidR="007C792D" w:rsidRPr="006D469C" w:rsidRDefault="0039113C" w:rsidP="00664423">
      <w:pPr>
        <w:autoSpaceDE w:val="0"/>
        <w:autoSpaceDN w:val="0"/>
        <w:adjustRightInd w:val="0"/>
        <w:spacing w:after="217"/>
        <w:jc w:val="both"/>
        <w:rPr>
          <w:rFonts w:cs="Arial"/>
          <w:b/>
          <w:color w:val="000000"/>
          <w:u w:val="single"/>
        </w:rPr>
      </w:pPr>
      <w:hyperlink r:id="rId13" w:history="1">
        <w:r w:rsidR="00522E0D" w:rsidRPr="00522E0D">
          <w:rPr>
            <w:rStyle w:val="Hyperlink"/>
            <w:rFonts w:cs="Arial"/>
            <w:b/>
          </w:rPr>
          <w:t>Home Office - Modern Slavery victims: referral and assessment forms</w:t>
        </w:r>
      </w:hyperlink>
    </w:p>
    <w:p w:rsidR="007C792D" w:rsidRPr="007C792D" w:rsidRDefault="007C792D" w:rsidP="00664423">
      <w:pPr>
        <w:autoSpaceDE w:val="0"/>
        <w:autoSpaceDN w:val="0"/>
        <w:adjustRightInd w:val="0"/>
        <w:jc w:val="both"/>
        <w:rPr>
          <w:rFonts w:cs="Arial"/>
          <w:color w:val="000000"/>
          <w:sz w:val="23"/>
          <w:szCs w:val="23"/>
        </w:rPr>
      </w:pPr>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 xml:space="preserve">Advice on identifying children who are affected by domestic abuse and how theybe helped is available at: </w:t>
      </w:r>
    </w:p>
    <w:p w:rsidR="006D469C" w:rsidRPr="006D469C" w:rsidRDefault="006D469C" w:rsidP="00664423">
      <w:pPr>
        <w:autoSpaceDE w:val="0"/>
        <w:autoSpaceDN w:val="0"/>
        <w:adjustRightInd w:val="0"/>
        <w:jc w:val="both"/>
        <w:rPr>
          <w:rFonts w:cs="Arial"/>
          <w:color w:val="000000"/>
          <w:sz w:val="22"/>
          <w:szCs w:val="22"/>
        </w:rPr>
      </w:pPr>
    </w:p>
    <w:p w:rsidR="007C792D" w:rsidRPr="006D469C" w:rsidRDefault="003E480D" w:rsidP="00664423">
      <w:pPr>
        <w:autoSpaceDE w:val="0"/>
        <w:autoSpaceDN w:val="0"/>
        <w:adjustRightInd w:val="0"/>
        <w:jc w:val="both"/>
        <w:rPr>
          <w:rFonts w:cs="Arial"/>
          <w:color w:val="000000"/>
          <w:sz w:val="22"/>
          <w:szCs w:val="22"/>
        </w:rPr>
      </w:pPr>
      <w:r>
        <w:rPr>
          <w:rFonts w:cs="Arial"/>
          <w:color w:val="000000"/>
          <w:sz w:val="22"/>
          <w:szCs w:val="22"/>
        </w:rPr>
        <w:t>•</w:t>
      </w:r>
      <w:hyperlink r:id="rId14" w:history="1">
        <w:r w:rsidRPr="003E480D">
          <w:rPr>
            <w:rStyle w:val="Hyperlink"/>
            <w:rFonts w:cs="Arial"/>
            <w:sz w:val="22"/>
            <w:szCs w:val="22"/>
          </w:rPr>
          <w:t>NSPCC- UK domestic-abuse Signs Symptoms Effects</w:t>
        </w:r>
      </w:hyperlink>
    </w:p>
    <w:p w:rsidR="007C792D" w:rsidRPr="006D469C" w:rsidRDefault="007C792D" w:rsidP="00664423">
      <w:pPr>
        <w:autoSpaceDE w:val="0"/>
        <w:autoSpaceDN w:val="0"/>
        <w:adjustRightInd w:val="0"/>
        <w:jc w:val="both"/>
        <w:rPr>
          <w:rFonts w:cs="Arial"/>
          <w:color w:val="000000"/>
          <w:sz w:val="22"/>
          <w:szCs w:val="22"/>
        </w:rPr>
      </w:pPr>
      <w:r w:rsidRPr="006D469C">
        <w:rPr>
          <w:rFonts w:cs="Arial"/>
          <w:color w:val="000000"/>
          <w:sz w:val="22"/>
          <w:szCs w:val="22"/>
        </w:rPr>
        <w:t>•</w:t>
      </w:r>
      <w:hyperlink r:id="rId15" w:history="1">
        <w:r w:rsidR="00257C91" w:rsidRPr="00257C91">
          <w:rPr>
            <w:rStyle w:val="Hyperlink"/>
            <w:rFonts w:cs="Arial"/>
            <w:sz w:val="22"/>
            <w:szCs w:val="22"/>
          </w:rPr>
          <w:t>Refuge what is domestic violence/effects of domestic violence on children</w:t>
        </w:r>
      </w:hyperlink>
    </w:p>
    <w:p w:rsidR="007C792D" w:rsidRPr="006D469C" w:rsidRDefault="003E480D" w:rsidP="00664423">
      <w:pPr>
        <w:autoSpaceDE w:val="0"/>
        <w:autoSpaceDN w:val="0"/>
        <w:adjustRightInd w:val="0"/>
        <w:jc w:val="both"/>
        <w:rPr>
          <w:rFonts w:cs="Arial"/>
          <w:color w:val="000000"/>
          <w:sz w:val="22"/>
          <w:szCs w:val="22"/>
        </w:rPr>
      </w:pPr>
      <w:r>
        <w:rPr>
          <w:rFonts w:cs="Arial"/>
          <w:color w:val="000000"/>
          <w:sz w:val="22"/>
          <w:szCs w:val="22"/>
        </w:rPr>
        <w:t xml:space="preserve">• </w:t>
      </w:r>
      <w:hyperlink r:id="rId16" w:history="1">
        <w:r w:rsidRPr="003E480D">
          <w:rPr>
            <w:rStyle w:val="Hyperlink"/>
            <w:rFonts w:cs="Arial"/>
            <w:sz w:val="22"/>
            <w:szCs w:val="22"/>
          </w:rPr>
          <w:t>Safelives: young people and domestic abuse</w:t>
        </w:r>
      </w:hyperlink>
    </w:p>
    <w:p w:rsidR="007C792D" w:rsidRPr="007C792D" w:rsidRDefault="007C792D"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b/>
          <w:bCs/>
          <w:color w:val="000000"/>
          <w:u w:val="single"/>
        </w:rPr>
      </w:pPr>
      <w:r w:rsidRPr="00B3776F">
        <w:rPr>
          <w:rFonts w:cs="Arial"/>
          <w:b/>
          <w:bCs/>
          <w:color w:val="000000"/>
          <w:u w:val="single"/>
        </w:rPr>
        <w:t xml:space="preserve">Homelessness </w:t>
      </w:r>
    </w:p>
    <w:p w:rsidR="00ED5839" w:rsidRPr="007C792D" w:rsidRDefault="00ED5839" w:rsidP="00664423">
      <w:pPr>
        <w:autoSpaceDE w:val="0"/>
        <w:autoSpaceDN w:val="0"/>
        <w:adjustRightInd w:val="0"/>
        <w:jc w:val="both"/>
        <w:rPr>
          <w:rFonts w:cs="Arial"/>
          <w:color w:val="000000"/>
          <w:sz w:val="28"/>
          <w:szCs w:val="28"/>
        </w:rPr>
      </w:pPr>
    </w:p>
    <w:p w:rsidR="007C792D"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rsidR="00B3776F" w:rsidRPr="00B3776F" w:rsidRDefault="00B3776F" w:rsidP="00664423">
      <w:pPr>
        <w:autoSpaceDE w:val="0"/>
        <w:autoSpaceDN w:val="0"/>
        <w:adjustRightInd w:val="0"/>
        <w:jc w:val="both"/>
        <w:rPr>
          <w:rFonts w:cs="Arial"/>
          <w:color w:val="000000"/>
          <w:sz w:val="22"/>
          <w:szCs w:val="22"/>
        </w:rPr>
      </w:pPr>
    </w:p>
    <w:p w:rsidR="007C792D"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w:t>
      </w:r>
      <w:hyperlink r:id="rId17" w:history="1">
        <w:r w:rsidR="0038260D" w:rsidRPr="0038260D">
          <w:rPr>
            <w:rStyle w:val="Hyperlink"/>
            <w:rFonts w:cs="Arial"/>
            <w:sz w:val="22"/>
            <w:szCs w:val="22"/>
          </w:rPr>
          <w:t>Homeless Reduction Act Factsheets</w:t>
        </w:r>
      </w:hyperlink>
      <w:r w:rsidRPr="00B3776F">
        <w:rPr>
          <w:rFonts w:cs="Arial"/>
          <w:color w:val="000000"/>
          <w:sz w:val="22"/>
          <w:szCs w:val="22"/>
        </w:rPr>
        <w:t xml:space="preserve">. The new duties shift focus to early intervention and encourage those at risk to seek support as soon as possible, before they are facing a homelessness crisis. </w:t>
      </w:r>
    </w:p>
    <w:p w:rsidR="00B3776F" w:rsidRPr="00B3776F" w:rsidRDefault="00B3776F" w:rsidP="00664423">
      <w:pPr>
        <w:autoSpaceDE w:val="0"/>
        <w:autoSpaceDN w:val="0"/>
        <w:adjustRightInd w:val="0"/>
        <w:jc w:val="both"/>
        <w:rPr>
          <w:rFonts w:cs="Arial"/>
          <w:color w:val="000000"/>
          <w:sz w:val="22"/>
          <w:szCs w:val="22"/>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and/or require accommodation: </w:t>
      </w:r>
      <w:hyperlink r:id="rId18" w:history="1">
        <w:r w:rsidR="0038260D" w:rsidRPr="0038260D">
          <w:rPr>
            <w:rStyle w:val="Hyperlink"/>
            <w:rFonts w:cs="Arial"/>
            <w:sz w:val="22"/>
            <w:szCs w:val="22"/>
          </w:rPr>
          <w:t>here</w:t>
        </w:r>
      </w:hyperlink>
      <w:r w:rsidRPr="00B3776F">
        <w:rPr>
          <w:rFonts w:cs="Arial"/>
          <w:color w:val="000000"/>
          <w:sz w:val="22"/>
          <w:szCs w:val="22"/>
        </w:rPr>
        <w:t xml:space="preserve">. </w:t>
      </w:r>
    </w:p>
    <w:p w:rsidR="003115A3" w:rsidRDefault="003115A3" w:rsidP="00664423">
      <w:pPr>
        <w:autoSpaceDE w:val="0"/>
        <w:autoSpaceDN w:val="0"/>
        <w:adjustRightInd w:val="0"/>
        <w:jc w:val="both"/>
        <w:rPr>
          <w:rFonts w:cs="Arial"/>
          <w:color w:val="000000"/>
          <w:sz w:val="23"/>
          <w:szCs w:val="23"/>
        </w:rPr>
      </w:pPr>
    </w:p>
    <w:p w:rsidR="003115A3" w:rsidRDefault="003115A3"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So-called ‘honour-based’ violence (including Female Genital Mutilation and Forced Marriage) </w:t>
      </w:r>
    </w:p>
    <w:p w:rsidR="0009675A" w:rsidRDefault="0009675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 </w:t>
      </w:r>
    </w:p>
    <w:p w:rsidR="0009675A" w:rsidRDefault="0009675A"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Actions </w:t>
      </w:r>
    </w:p>
    <w:p w:rsidR="0009675A" w:rsidRDefault="0009675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If staff have a concern regarding a child that might be at risk of HBV or who has suffered from HBV,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w:t>
      </w:r>
      <w:r w:rsidRPr="00B3776F">
        <w:rPr>
          <w:rFonts w:cs="Arial"/>
          <w:b/>
          <w:bCs/>
          <w:color w:val="000000"/>
          <w:sz w:val="22"/>
          <w:szCs w:val="22"/>
        </w:rPr>
        <w:t>teachers</w:t>
      </w:r>
      <w:r w:rsidRPr="00B3776F">
        <w:rPr>
          <w:rFonts w:cs="Arial"/>
          <w:color w:val="000000"/>
          <w:sz w:val="22"/>
          <w:szCs w:val="22"/>
        </w:rPr>
        <w:t xml:space="preserve">103 that requires a different approach (see following section). </w:t>
      </w:r>
    </w:p>
    <w:p w:rsidR="007C792D" w:rsidRPr="007C792D" w:rsidRDefault="007C792D" w:rsidP="00664423">
      <w:pPr>
        <w:autoSpaceDE w:val="0"/>
        <w:autoSpaceDN w:val="0"/>
        <w:adjustRightInd w:val="0"/>
        <w:jc w:val="both"/>
        <w:rPr>
          <w:rFonts w:cs="Arial"/>
          <w:color w:val="000000"/>
          <w:sz w:val="23"/>
          <w:szCs w:val="23"/>
        </w:rPr>
      </w:pPr>
      <w:r w:rsidRPr="007C792D">
        <w:rPr>
          <w:rFonts w:cs="Arial"/>
          <w:color w:val="000000"/>
          <w:sz w:val="12"/>
          <w:szCs w:val="12"/>
        </w:rPr>
        <w:t xml:space="preserve">103 </w:t>
      </w:r>
      <w:r w:rsidRPr="007C792D">
        <w:rPr>
          <w:rFonts w:cs="Arial"/>
          <w:color w:val="000000"/>
          <w:sz w:val="18"/>
          <w:szCs w:val="18"/>
        </w:rPr>
        <w:t xml:space="preserve">Under Section 5B(11)(a) of the Female Genital Mutilation Act 2003, “teacher” means, in relation to England, a person within section 141A(1) of the Education Act 2002 (persons employed or engaged to carry out teaching work at schools and other institutions in England). </w:t>
      </w:r>
    </w:p>
    <w:p w:rsidR="0009675A" w:rsidRDefault="0009675A"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FGM </w:t>
      </w:r>
    </w:p>
    <w:p w:rsidR="0009675A" w:rsidRDefault="0009675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FGM comprises all procedures involving partial or total removal of the external female genitalia or other injury to the female genital organs. It is illegal in the UK and a form of child abuse with long-lasting harmful consequences. </w:t>
      </w:r>
    </w:p>
    <w:p w:rsidR="0009675A" w:rsidRPr="00B3776F" w:rsidRDefault="0009675A" w:rsidP="00664423">
      <w:pPr>
        <w:autoSpaceDE w:val="0"/>
        <w:autoSpaceDN w:val="0"/>
        <w:adjustRightInd w:val="0"/>
        <w:jc w:val="both"/>
        <w:rPr>
          <w:rFonts w:cs="Arial"/>
          <w:b/>
          <w:bCs/>
          <w:color w:val="000000"/>
          <w:sz w:val="22"/>
          <w:szCs w:val="22"/>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FGM mandatory reporting duty for teachers </w:t>
      </w:r>
    </w:p>
    <w:p w:rsidR="0009675A" w:rsidRPr="00B3776F" w:rsidRDefault="0009675A" w:rsidP="00664423">
      <w:pPr>
        <w:autoSpaceDE w:val="0"/>
        <w:autoSpaceDN w:val="0"/>
        <w:adjustRightInd w:val="0"/>
        <w:jc w:val="both"/>
        <w:rPr>
          <w:rFonts w:cs="Arial"/>
          <w:color w:val="000000"/>
          <w:u w:val="single"/>
        </w:rPr>
      </w:pPr>
    </w:p>
    <w:p w:rsidR="007C792D" w:rsidRPr="00B3776F" w:rsidRDefault="007C792D" w:rsidP="00664423">
      <w:pPr>
        <w:autoSpaceDE w:val="0"/>
        <w:autoSpaceDN w:val="0"/>
        <w:adjustRightInd w:val="0"/>
        <w:jc w:val="both"/>
        <w:rPr>
          <w:rFonts w:cs="Arial"/>
          <w:color w:val="000000"/>
          <w:sz w:val="22"/>
          <w:szCs w:val="22"/>
          <w:u w:val="single"/>
        </w:rPr>
      </w:pPr>
      <w:r w:rsidRPr="00B3776F">
        <w:rPr>
          <w:rFonts w:cs="Arial"/>
          <w:color w:val="000000"/>
          <w:sz w:val="22"/>
          <w:szCs w:val="22"/>
        </w:rPr>
        <w:t xml:space="preserve">Section 5B of the Female Genital Mutilation Act 2003 (as inserted by section 74 of the Serious Crime Act 2015) places a statutory duty upon </w:t>
      </w:r>
      <w:r w:rsidRPr="00B3776F">
        <w:rPr>
          <w:rFonts w:cs="Arial"/>
          <w:b/>
          <w:bCs/>
          <w:color w:val="000000"/>
          <w:sz w:val="22"/>
          <w:szCs w:val="22"/>
        </w:rPr>
        <w:t xml:space="preserve">teachers </w:t>
      </w:r>
      <w:r w:rsidRPr="00B3776F">
        <w:rPr>
          <w:rFonts w:cs="Arial"/>
          <w:color w:val="000000"/>
          <w:sz w:val="22"/>
          <w:szCs w:val="22"/>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w:t>
      </w:r>
      <w:r w:rsidRPr="00B3776F">
        <w:rPr>
          <w:rFonts w:cs="Arial"/>
          <w:b/>
          <w:bCs/>
          <w:color w:val="000000"/>
          <w:sz w:val="22"/>
          <w:szCs w:val="22"/>
        </w:rPr>
        <w:t xml:space="preserve">not </w:t>
      </w:r>
      <w:r w:rsidRPr="00B3776F">
        <w:rPr>
          <w:rFonts w:cs="Arial"/>
          <w:color w:val="000000"/>
          <w:sz w:val="22"/>
          <w:szCs w:val="22"/>
        </w:rPr>
        <w:t>be examining pupils or students, but the same definition of what is meant by “to discover that an act of FGM appears to have been carried out” is used for all professionals to whom this mandatory reporting duty applies. Information on when and how to make a report can be found at:</w:t>
      </w:r>
      <w:hyperlink r:id="rId19" w:history="1">
        <w:r w:rsidR="0020350E" w:rsidRPr="0020350E">
          <w:rPr>
            <w:rStyle w:val="Hyperlink"/>
            <w:rFonts w:cs="Arial"/>
            <w:sz w:val="22"/>
            <w:szCs w:val="22"/>
          </w:rPr>
          <w:t>Mandatory reporting of female genital mutilation procedural information</w:t>
        </w:r>
      </w:hyperlink>
    </w:p>
    <w:p w:rsidR="0009675A" w:rsidRDefault="0009675A" w:rsidP="00664423">
      <w:pPr>
        <w:autoSpaceDE w:val="0"/>
        <w:autoSpaceDN w:val="0"/>
        <w:adjustRightInd w:val="0"/>
        <w:jc w:val="both"/>
        <w:rPr>
          <w:rFonts w:cs="Arial"/>
          <w:color w:val="000000"/>
          <w:sz w:val="23"/>
          <w:szCs w:val="23"/>
          <w:u w:val="single"/>
        </w:rPr>
      </w:pPr>
    </w:p>
    <w:p w:rsidR="00B3776F" w:rsidRDefault="00B3776F" w:rsidP="00664423">
      <w:pPr>
        <w:autoSpaceDE w:val="0"/>
        <w:autoSpaceDN w:val="0"/>
        <w:adjustRightInd w:val="0"/>
        <w:spacing w:after="55" w:line="331" w:lineRule="atLeast"/>
        <w:jc w:val="both"/>
        <w:rPr>
          <w:rFonts w:cs="Arial"/>
          <w:color w:val="000000"/>
          <w:sz w:val="22"/>
          <w:szCs w:val="22"/>
        </w:rPr>
      </w:pPr>
    </w:p>
    <w:p w:rsidR="00B3776F" w:rsidRDefault="00B3776F" w:rsidP="00664423">
      <w:pPr>
        <w:autoSpaceDE w:val="0"/>
        <w:autoSpaceDN w:val="0"/>
        <w:adjustRightInd w:val="0"/>
        <w:spacing w:after="55" w:line="331" w:lineRule="atLeast"/>
        <w:jc w:val="both"/>
        <w:rPr>
          <w:rFonts w:cs="Arial"/>
          <w:color w:val="000000"/>
          <w:sz w:val="22"/>
          <w:szCs w:val="22"/>
        </w:rPr>
      </w:pPr>
    </w:p>
    <w:p w:rsidR="00B3776F" w:rsidRDefault="00B3776F" w:rsidP="00664423">
      <w:pPr>
        <w:autoSpaceDE w:val="0"/>
        <w:autoSpaceDN w:val="0"/>
        <w:adjustRightInd w:val="0"/>
        <w:spacing w:after="55" w:line="331" w:lineRule="atLeast"/>
        <w:jc w:val="both"/>
        <w:rPr>
          <w:rFonts w:cs="Arial"/>
          <w:color w:val="000000"/>
          <w:sz w:val="22"/>
          <w:szCs w:val="22"/>
        </w:rPr>
      </w:pPr>
    </w:p>
    <w:p w:rsidR="00B3776F" w:rsidRDefault="00B3776F" w:rsidP="00664423">
      <w:pPr>
        <w:autoSpaceDE w:val="0"/>
        <w:autoSpaceDN w:val="0"/>
        <w:adjustRightInd w:val="0"/>
        <w:spacing w:after="55" w:line="331" w:lineRule="atLeast"/>
        <w:jc w:val="both"/>
        <w:rPr>
          <w:rFonts w:cs="Arial"/>
          <w:color w:val="000000"/>
          <w:sz w:val="22"/>
          <w:szCs w:val="22"/>
        </w:rPr>
      </w:pPr>
    </w:p>
    <w:p w:rsidR="00B3776F" w:rsidRDefault="00B3776F" w:rsidP="00664423">
      <w:pPr>
        <w:autoSpaceDE w:val="0"/>
        <w:autoSpaceDN w:val="0"/>
        <w:adjustRightInd w:val="0"/>
        <w:spacing w:after="55" w:line="331" w:lineRule="atLeast"/>
        <w:jc w:val="both"/>
        <w:rPr>
          <w:rFonts w:cs="Arial"/>
          <w:color w:val="000000"/>
          <w:sz w:val="22"/>
          <w:szCs w:val="22"/>
        </w:rPr>
      </w:pPr>
    </w:p>
    <w:p w:rsidR="00CD32A1" w:rsidRDefault="007C792D" w:rsidP="00CD32A1">
      <w:pPr>
        <w:autoSpaceDE w:val="0"/>
        <w:autoSpaceDN w:val="0"/>
        <w:adjustRightInd w:val="0"/>
        <w:spacing w:after="55" w:line="331" w:lineRule="atLeast"/>
        <w:jc w:val="both"/>
        <w:rPr>
          <w:rFonts w:cs="Arial"/>
          <w:color w:val="000000"/>
          <w:sz w:val="22"/>
          <w:szCs w:val="22"/>
        </w:rPr>
      </w:pPr>
      <w:r w:rsidRPr="00B3776F">
        <w:rPr>
          <w:rFonts w:cs="Arial"/>
          <w:color w:val="000000"/>
          <w:sz w:val="22"/>
          <w:szCs w:val="22"/>
        </w:rPr>
        <w:t>Teachers</w:t>
      </w:r>
      <w:r w:rsidRPr="00B3776F">
        <w:rPr>
          <w:rFonts w:cs="Arial"/>
          <w:b/>
          <w:bCs/>
          <w:color w:val="000000"/>
          <w:sz w:val="22"/>
          <w:szCs w:val="22"/>
        </w:rPr>
        <w:t>must</w:t>
      </w:r>
      <w:r w:rsidRPr="00B3776F">
        <w:rPr>
          <w:rFonts w:cs="Arial"/>
          <w:color w:val="000000"/>
          <w:sz w:val="22"/>
          <w:szCs w:val="22"/>
        </w:rPr>
        <w:t>personally reportto the police cases where they discover that an act ofFGM appears to have been carried out.</w:t>
      </w:r>
      <w:r w:rsidRPr="00B3776F">
        <w:rPr>
          <w:rFonts w:cs="Arial"/>
          <w:color w:val="000000"/>
          <w:position w:val="8"/>
          <w:sz w:val="22"/>
          <w:szCs w:val="22"/>
          <w:vertAlign w:val="superscript"/>
        </w:rPr>
        <w:t>104</w:t>
      </w:r>
      <w:r w:rsidRPr="00B3776F">
        <w:rPr>
          <w:rFonts w:cs="Arial"/>
          <w:color w:val="000000"/>
          <w:sz w:val="22"/>
          <w:szCs w:val="22"/>
        </w:rPr>
        <w:t>Unless the teacher has good reason not to,they should still consider and discuss any such case with the school’sor college’sdesignated safeguarding lead(or deputy)and involve children’s social care asappropriate.The duty does not apply in relation to at risk or suspected cases (i.e.where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ofthe FGM mandatory reporting duty:</w:t>
      </w:r>
    </w:p>
    <w:p w:rsidR="007C792D" w:rsidRPr="00863F61" w:rsidRDefault="00863F61" w:rsidP="00CD32A1">
      <w:pPr>
        <w:autoSpaceDE w:val="0"/>
        <w:autoSpaceDN w:val="0"/>
        <w:adjustRightInd w:val="0"/>
        <w:spacing w:after="55" w:line="331" w:lineRule="atLeast"/>
        <w:jc w:val="both"/>
        <w:rPr>
          <w:rFonts w:cs="Arial"/>
          <w:color w:val="000000"/>
          <w:sz w:val="22"/>
          <w:szCs w:val="22"/>
        </w:rPr>
      </w:pPr>
      <w:r w:rsidRPr="00863F61">
        <w:rPr>
          <w:rFonts w:cs="Arial"/>
          <w:b/>
          <w:color w:val="000000"/>
        </w:rPr>
        <w:t>FGM FACT SHEET</w:t>
      </w:r>
    </w:p>
    <w:p w:rsidR="00933104" w:rsidRDefault="00933104" w:rsidP="00664423">
      <w:pPr>
        <w:autoSpaceDE w:val="0"/>
        <w:autoSpaceDN w:val="0"/>
        <w:adjustRightInd w:val="0"/>
        <w:spacing w:after="182" w:line="276" w:lineRule="atLeast"/>
        <w:jc w:val="both"/>
        <w:rPr>
          <w:rFonts w:cs="Arial"/>
          <w:b/>
          <w:bCs/>
          <w:color w:val="000000"/>
          <w:u w:val="single"/>
        </w:rPr>
      </w:pPr>
    </w:p>
    <w:p w:rsidR="007C792D" w:rsidRPr="00B3776F" w:rsidRDefault="007C792D" w:rsidP="00664423">
      <w:pPr>
        <w:autoSpaceDE w:val="0"/>
        <w:autoSpaceDN w:val="0"/>
        <w:adjustRightInd w:val="0"/>
        <w:spacing w:after="182" w:line="276" w:lineRule="atLeast"/>
        <w:jc w:val="both"/>
        <w:rPr>
          <w:rFonts w:cs="Arial"/>
          <w:color w:val="000000"/>
          <w:u w:val="single"/>
        </w:rPr>
      </w:pPr>
      <w:r w:rsidRPr="00B3776F">
        <w:rPr>
          <w:rFonts w:cs="Arial"/>
          <w:b/>
          <w:bCs/>
          <w:color w:val="000000"/>
          <w:u w:val="single"/>
        </w:rPr>
        <w:t xml:space="preserve">Forced marriage </w:t>
      </w:r>
    </w:p>
    <w:p w:rsidR="007C792D" w:rsidRPr="00B3776F" w:rsidRDefault="007C792D" w:rsidP="00664423">
      <w:pPr>
        <w:autoSpaceDE w:val="0"/>
        <w:autoSpaceDN w:val="0"/>
        <w:adjustRightInd w:val="0"/>
        <w:spacing w:after="240" w:line="331" w:lineRule="atLeast"/>
        <w:jc w:val="both"/>
        <w:rPr>
          <w:rFonts w:cs="Arial"/>
          <w:color w:val="000000"/>
          <w:sz w:val="22"/>
          <w:szCs w:val="22"/>
        </w:rPr>
      </w:pPr>
      <w:r w:rsidRPr="00B3776F">
        <w:rPr>
          <w:rFonts w:cs="Arial"/>
          <w:color w:val="000000"/>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w:t>
      </w:r>
      <w:r w:rsidR="0009675A" w:rsidRPr="00B3776F">
        <w:rPr>
          <w:rFonts w:cs="Arial"/>
          <w:color w:val="000000"/>
          <w:sz w:val="22"/>
          <w:szCs w:val="22"/>
        </w:rPr>
        <w:t>if they</w:t>
      </w:r>
      <w:r w:rsidRPr="00B3776F">
        <w:rPr>
          <w:rFonts w:cs="Arial"/>
          <w:color w:val="000000"/>
          <w:sz w:val="22"/>
          <w:szCs w:val="22"/>
        </w:rPr>
        <w:t xml:space="preserve"> have learning disabilities, for example). Nevertheless, some communities </w:t>
      </w:r>
      <w:r w:rsidR="0009675A" w:rsidRPr="00B3776F">
        <w:rPr>
          <w:rFonts w:cs="Arial"/>
          <w:color w:val="000000"/>
          <w:sz w:val="22"/>
          <w:szCs w:val="22"/>
        </w:rPr>
        <w:t>use religion</w:t>
      </w:r>
      <w:r w:rsidRPr="00B3776F">
        <w:rPr>
          <w:rFonts w:cs="Arial"/>
          <w:color w:val="000000"/>
          <w:sz w:val="22"/>
          <w:szCs w:val="22"/>
        </w:rPr>
        <w:t xml:space="preserve"> and culture as a way to coerce a person into </w:t>
      </w:r>
      <w:r w:rsidR="0009675A" w:rsidRPr="00B3776F">
        <w:rPr>
          <w:rFonts w:cs="Arial"/>
          <w:color w:val="000000"/>
          <w:sz w:val="22"/>
          <w:szCs w:val="22"/>
        </w:rPr>
        <w:t>marriage. Schools</w:t>
      </w:r>
      <w:r w:rsidRPr="00B3776F">
        <w:rPr>
          <w:rFonts w:cs="Arial"/>
          <w:color w:val="000000"/>
          <w:sz w:val="22"/>
          <w:szCs w:val="22"/>
        </w:rPr>
        <w:t xml:space="preserve"> and </w:t>
      </w:r>
      <w:r w:rsidR="0009675A" w:rsidRPr="00B3776F">
        <w:rPr>
          <w:rFonts w:cs="Arial"/>
          <w:color w:val="000000"/>
          <w:sz w:val="22"/>
          <w:szCs w:val="22"/>
        </w:rPr>
        <w:t>colleges can</w:t>
      </w:r>
      <w:r w:rsidRPr="00B3776F">
        <w:rPr>
          <w:rFonts w:cs="Arial"/>
          <w:color w:val="000000"/>
          <w:sz w:val="22"/>
          <w:szCs w:val="22"/>
        </w:rPr>
        <w:t xml:space="preserve"> play an </w:t>
      </w:r>
      <w:r w:rsidR="0009675A" w:rsidRPr="00B3776F">
        <w:rPr>
          <w:rFonts w:cs="Arial"/>
          <w:color w:val="000000"/>
          <w:sz w:val="22"/>
          <w:szCs w:val="22"/>
        </w:rPr>
        <w:t>important role</w:t>
      </w:r>
      <w:r w:rsidRPr="00B3776F">
        <w:rPr>
          <w:rFonts w:cs="Arial"/>
          <w:color w:val="000000"/>
          <w:sz w:val="22"/>
          <w:szCs w:val="22"/>
        </w:rPr>
        <w:t xml:space="preserve"> in safeguarding children from forced marriage.</w:t>
      </w:r>
    </w:p>
    <w:p w:rsidR="00C5508C" w:rsidRPr="00C72647" w:rsidRDefault="007C792D" w:rsidP="00D61901">
      <w:pPr>
        <w:autoSpaceDE w:val="0"/>
        <w:autoSpaceDN w:val="0"/>
        <w:adjustRightInd w:val="0"/>
        <w:spacing w:after="395" w:line="331" w:lineRule="atLeast"/>
        <w:ind w:right="440"/>
        <w:jc w:val="both"/>
        <w:rPr>
          <w:rStyle w:val="Hyperlink"/>
          <w:rFonts w:cs="Arial"/>
          <w:color w:val="000000" w:themeColor="text1"/>
          <w:sz w:val="22"/>
          <w:szCs w:val="22"/>
          <w:u w:val="none"/>
        </w:rPr>
      </w:pPr>
      <w:r w:rsidRPr="00B3776F">
        <w:rPr>
          <w:rFonts w:cs="Arial"/>
          <w:color w:val="000000"/>
          <w:sz w:val="22"/>
          <w:szCs w:val="22"/>
        </w:rPr>
        <w:t xml:space="preserve">The Forced Marriage Unit has published </w:t>
      </w:r>
      <w:hyperlink r:id="rId20" w:history="1">
        <w:r w:rsidR="009D2743" w:rsidRPr="009D2743">
          <w:rPr>
            <w:rStyle w:val="Hyperlink"/>
            <w:rFonts w:cs="Arial"/>
            <w:sz w:val="22"/>
            <w:szCs w:val="22"/>
          </w:rPr>
          <w:t>statutory guidance</w:t>
        </w:r>
      </w:hyperlink>
      <w:r w:rsidR="0009675A" w:rsidRPr="00B3776F">
        <w:rPr>
          <w:rFonts w:cs="Arial"/>
          <w:color w:val="000000"/>
          <w:sz w:val="22"/>
          <w:szCs w:val="22"/>
        </w:rPr>
        <w:t xml:space="preserve"> and</w:t>
      </w:r>
      <w:r w:rsidR="00863F61" w:rsidRPr="00C72647">
        <w:rPr>
          <w:rStyle w:val="Hyperlink"/>
          <w:rFonts w:cs="Arial"/>
          <w:color w:val="000000" w:themeColor="text1"/>
          <w:sz w:val="22"/>
          <w:szCs w:val="22"/>
          <w:u w:val="none"/>
        </w:rPr>
        <w:t xml:space="preserve">multi-agency guidelines </w:t>
      </w:r>
    </w:p>
    <w:p w:rsidR="007C792D" w:rsidRPr="00B3776F" w:rsidRDefault="007C792D" w:rsidP="00D61901">
      <w:pPr>
        <w:autoSpaceDE w:val="0"/>
        <w:autoSpaceDN w:val="0"/>
        <w:adjustRightInd w:val="0"/>
        <w:spacing w:after="395" w:line="331" w:lineRule="atLeast"/>
        <w:ind w:right="440"/>
        <w:jc w:val="both"/>
        <w:rPr>
          <w:rFonts w:cs="Arial"/>
          <w:color w:val="000000"/>
          <w:sz w:val="22"/>
          <w:szCs w:val="22"/>
        </w:rPr>
      </w:pPr>
      <w:r w:rsidRPr="00B3776F">
        <w:rPr>
          <w:rFonts w:cs="Arial"/>
          <w:color w:val="000000"/>
          <w:sz w:val="22"/>
          <w:szCs w:val="22"/>
        </w:rPr>
        <w:t>pages 35-36 of which focus on the role of schools and colleges. Schooland college staff can contact the Forced Marriage Unit if they need advice orinformation: Contact: 020 7008 0151 or email</w:t>
      </w:r>
      <w:r w:rsidRPr="00B3776F">
        <w:rPr>
          <w:rFonts w:cs="Arial"/>
          <w:color w:val="000000"/>
          <w:sz w:val="22"/>
          <w:szCs w:val="22"/>
          <w:u w:val="single"/>
        </w:rPr>
        <w:t>fmu@fco.gov.uk</w:t>
      </w:r>
      <w:r w:rsidRPr="00B3776F">
        <w:rPr>
          <w:rFonts w:cs="Arial"/>
          <w:color w:val="000000"/>
          <w:sz w:val="22"/>
          <w:szCs w:val="22"/>
        </w:rPr>
        <w:t>.</w:t>
      </w:r>
    </w:p>
    <w:p w:rsidR="007C792D" w:rsidRPr="00B3776F" w:rsidRDefault="007C792D" w:rsidP="00664423">
      <w:pPr>
        <w:autoSpaceDE w:val="0"/>
        <w:autoSpaceDN w:val="0"/>
        <w:adjustRightInd w:val="0"/>
        <w:spacing w:after="192"/>
        <w:jc w:val="both"/>
        <w:rPr>
          <w:rFonts w:cs="Arial"/>
          <w:color w:val="000000"/>
          <w:u w:val="single"/>
        </w:rPr>
      </w:pPr>
      <w:r w:rsidRPr="00B3776F">
        <w:rPr>
          <w:rFonts w:cs="Arial"/>
          <w:b/>
          <w:bCs/>
          <w:color w:val="000000"/>
          <w:u w:val="single"/>
        </w:rPr>
        <w:t>Preventingradicalisation</w:t>
      </w:r>
    </w:p>
    <w:p w:rsidR="0009675A" w:rsidRPr="00B3776F" w:rsidRDefault="007C792D" w:rsidP="00664423">
      <w:pPr>
        <w:autoSpaceDE w:val="0"/>
        <w:autoSpaceDN w:val="0"/>
        <w:adjustRightInd w:val="0"/>
        <w:spacing w:after="480" w:line="331" w:lineRule="atLeast"/>
        <w:jc w:val="both"/>
        <w:rPr>
          <w:rFonts w:cs="Arial"/>
          <w:color w:val="000000"/>
          <w:sz w:val="22"/>
          <w:szCs w:val="22"/>
        </w:rPr>
      </w:pPr>
      <w:r w:rsidRPr="00B3776F">
        <w:rPr>
          <w:rFonts w:cs="Arial"/>
          <w:color w:val="000000"/>
          <w:sz w:val="22"/>
          <w:szCs w:val="22"/>
        </w:rPr>
        <w:t>Children are vulnerable to extremist ideology and radicalisation. Similar to protecting children from otherforms of harms and abuse, protecting children from thisrisk should be a part of a schools’ or colleges’ safeguarding approach.</w:t>
      </w:r>
    </w:p>
    <w:p w:rsidR="00CC71FA" w:rsidRDefault="007C792D" w:rsidP="00664423">
      <w:pPr>
        <w:autoSpaceDE w:val="0"/>
        <w:autoSpaceDN w:val="0"/>
        <w:adjustRightInd w:val="0"/>
        <w:spacing w:after="360" w:line="331" w:lineRule="atLeast"/>
        <w:jc w:val="both"/>
        <w:rPr>
          <w:rFonts w:cs="Arial"/>
          <w:color w:val="000000"/>
          <w:sz w:val="22"/>
          <w:szCs w:val="22"/>
        </w:rPr>
      </w:pPr>
      <w:r w:rsidRPr="00B3776F">
        <w:rPr>
          <w:rFonts w:cs="Arial"/>
          <w:color w:val="000000"/>
          <w:position w:val="6"/>
          <w:sz w:val="22"/>
          <w:szCs w:val="22"/>
          <w:vertAlign w:val="superscript"/>
        </w:rPr>
        <w:t>104</w:t>
      </w:r>
      <w:r w:rsidRPr="00B3776F">
        <w:rPr>
          <w:rFonts w:cs="Arial"/>
          <w:color w:val="000000"/>
          <w:sz w:val="22"/>
          <w:szCs w:val="22"/>
        </w:rPr>
        <w:t>Section 5B(6)of the Female Genital Mutilation Act 2003 states teachers need not report a case to the police if theyhave reason to believe that another teacher has already reported the case.</w:t>
      </w:r>
      <w:r w:rsidR="0009675A" w:rsidRPr="00B3776F">
        <w:rPr>
          <w:rFonts w:cs="Arial"/>
          <w:color w:val="000000"/>
          <w:sz w:val="22"/>
          <w:szCs w:val="22"/>
        </w:rPr>
        <w:t>Refers</w:t>
      </w:r>
      <w:r w:rsidRPr="00B3776F">
        <w:rPr>
          <w:rFonts w:cs="Arial"/>
          <w:color w:val="000000"/>
          <w:sz w:val="22"/>
          <w:szCs w:val="22"/>
        </w:rPr>
        <w:t xml:space="preserve"> to the process by which a person comes to support terrorism and extremist ideologies associated with terrorist groups. </w:t>
      </w:r>
    </w:p>
    <w:p w:rsidR="00B3776F" w:rsidRPr="00B3776F" w:rsidRDefault="00B3776F" w:rsidP="00664423">
      <w:pPr>
        <w:autoSpaceDE w:val="0"/>
        <w:autoSpaceDN w:val="0"/>
        <w:adjustRightInd w:val="0"/>
        <w:spacing w:after="360" w:line="331" w:lineRule="atLeast"/>
        <w:jc w:val="both"/>
        <w:rPr>
          <w:rFonts w:cs="Arial"/>
          <w:color w:val="000000"/>
          <w:sz w:val="22"/>
          <w:szCs w:val="22"/>
        </w:rPr>
      </w:pPr>
    </w:p>
    <w:p w:rsidR="007C792D" w:rsidRPr="00B3776F" w:rsidRDefault="00BB3D37" w:rsidP="00664423">
      <w:pPr>
        <w:autoSpaceDE w:val="0"/>
        <w:autoSpaceDN w:val="0"/>
        <w:adjustRightInd w:val="0"/>
        <w:spacing w:after="120" w:line="331" w:lineRule="atLeast"/>
        <w:jc w:val="both"/>
        <w:rPr>
          <w:rFonts w:cs="Arial"/>
          <w:color w:val="000000"/>
          <w:sz w:val="22"/>
          <w:szCs w:val="22"/>
        </w:rPr>
      </w:pPr>
      <w:r>
        <w:rPr>
          <w:rFonts w:cs="Arial"/>
          <w:color w:val="000000"/>
          <w:sz w:val="22"/>
          <w:szCs w:val="22"/>
        </w:rPr>
        <w:t>Extremism is</w:t>
      </w:r>
      <w:r w:rsidR="007C792D" w:rsidRPr="00B3776F">
        <w:rPr>
          <w:rFonts w:cs="Arial"/>
          <w:color w:val="000000"/>
          <w:sz w:val="22"/>
          <w:szCs w:val="22"/>
        </w:rPr>
        <w:t xml:space="preserve"> the vocal or active opposition to our fundamental values, including democracy, the rule of law, individual liberty and the mutual respect and tolerance ofdifferent faiths and beliefs. This also includes calling for the death of </w:t>
      </w:r>
      <w:r w:rsidR="0009675A" w:rsidRPr="00B3776F">
        <w:rPr>
          <w:rFonts w:cs="Arial"/>
          <w:color w:val="000000"/>
          <w:sz w:val="22"/>
          <w:szCs w:val="22"/>
        </w:rPr>
        <w:t xml:space="preserve">members </w:t>
      </w:r>
      <w:r w:rsidR="007C792D" w:rsidRPr="00B3776F">
        <w:rPr>
          <w:rFonts w:cs="Arial"/>
          <w:color w:val="000000"/>
          <w:sz w:val="22"/>
          <w:szCs w:val="22"/>
        </w:rPr>
        <w:t>of the armed forces.</w:t>
      </w:r>
      <w:r w:rsidR="007C792D" w:rsidRPr="00B3776F">
        <w:rPr>
          <w:rFonts w:cs="Arial"/>
          <w:color w:val="000000"/>
          <w:sz w:val="22"/>
          <w:szCs w:val="22"/>
          <w:u w:val="single"/>
        </w:rPr>
        <w:t>Radicalisation</w:t>
      </w:r>
      <w:r w:rsidR="007C792D" w:rsidRPr="00B3776F">
        <w:rPr>
          <w:rFonts w:cs="Arial"/>
          <w:color w:val="000000"/>
          <w:position w:val="8"/>
          <w:sz w:val="22"/>
          <w:szCs w:val="22"/>
          <w:vertAlign w:val="superscript"/>
        </w:rPr>
        <w:t>106</w:t>
      </w:r>
      <w:r w:rsidR="007C792D" w:rsidRPr="00B3776F">
        <w:rPr>
          <w:rFonts w:cs="Arial"/>
          <w:color w:val="000000"/>
          <w:sz w:val="22"/>
          <w:szCs w:val="22"/>
        </w:rPr>
        <w:t>refers to the process by which a person comes to support terrorism and extremist ideologies associated with terroristgroups.</w:t>
      </w:r>
    </w:p>
    <w:p w:rsidR="007C792D" w:rsidRPr="00B3776F" w:rsidRDefault="007C792D" w:rsidP="00664423">
      <w:pPr>
        <w:autoSpaceDE w:val="0"/>
        <w:autoSpaceDN w:val="0"/>
        <w:adjustRightInd w:val="0"/>
        <w:spacing w:after="240" w:line="331" w:lineRule="atLeast"/>
        <w:ind w:right="85"/>
        <w:jc w:val="both"/>
        <w:rPr>
          <w:rFonts w:cs="Arial"/>
          <w:color w:val="000000"/>
          <w:sz w:val="22"/>
          <w:szCs w:val="22"/>
        </w:rPr>
      </w:pPr>
      <w:r w:rsidRPr="00B3776F">
        <w:rPr>
          <w:rFonts w:cs="Arial"/>
          <w:color w:val="000000"/>
          <w:sz w:val="22"/>
          <w:szCs w:val="22"/>
        </w:rPr>
        <w:t>There is no single way of identifying whether a child is likely to be susceptible to an extremist ideology. Background factors combined with specific influences suchasfamily and friends may contribute to a child’s vulnerability. Similarly, radicalisation can occur through many differentmethods (such as social media) and settings (such asthe internet).</w:t>
      </w:r>
    </w:p>
    <w:p w:rsidR="007C792D" w:rsidRPr="00B3776F" w:rsidRDefault="007C792D" w:rsidP="00D61901">
      <w:pPr>
        <w:autoSpaceDE w:val="0"/>
        <w:autoSpaceDN w:val="0"/>
        <w:adjustRightInd w:val="0"/>
        <w:spacing w:after="242" w:line="331" w:lineRule="atLeast"/>
        <w:ind w:right="427"/>
        <w:jc w:val="both"/>
        <w:rPr>
          <w:rFonts w:cs="Arial"/>
          <w:color w:val="000000"/>
          <w:sz w:val="22"/>
          <w:szCs w:val="22"/>
        </w:rPr>
      </w:pPr>
      <w:r w:rsidRPr="00B3776F">
        <w:rPr>
          <w:rFonts w:cs="Arial"/>
          <w:color w:val="000000"/>
          <w:sz w:val="22"/>
          <w:szCs w:val="22"/>
        </w:rPr>
        <w:t xml:space="preserve">However, it is possible to </w:t>
      </w:r>
      <w:r w:rsidR="0009675A" w:rsidRPr="00B3776F">
        <w:rPr>
          <w:rFonts w:cs="Arial"/>
          <w:color w:val="000000"/>
          <w:sz w:val="22"/>
          <w:szCs w:val="22"/>
        </w:rPr>
        <w:t>protect vulnerable</w:t>
      </w:r>
      <w:r w:rsidRPr="00B3776F">
        <w:rPr>
          <w:rFonts w:cs="Arial"/>
          <w:color w:val="000000"/>
          <w:sz w:val="22"/>
          <w:szCs w:val="22"/>
        </w:rPr>
        <w:t xml:space="preserve"> people from extremist ideology and intervene to prevent those at risk of radicalisation being radicalised. As with othersafeguarding risks, staff should be alert to changes in children’s behaviour, whichcould indicate thatthey may be in need of help or protection. Staff should use theirjudgement in identifying children who might be at risk of radicalisation and actproportionately which may include the designated safeguarding lead(or deputy)making a referral to the Channel programme.</w:t>
      </w:r>
    </w:p>
    <w:p w:rsidR="007C792D" w:rsidRPr="00B3776F" w:rsidRDefault="007C792D" w:rsidP="00664423">
      <w:pPr>
        <w:autoSpaceDE w:val="0"/>
        <w:autoSpaceDN w:val="0"/>
        <w:adjustRightInd w:val="0"/>
        <w:spacing w:after="182" w:line="331" w:lineRule="atLeast"/>
        <w:jc w:val="both"/>
        <w:rPr>
          <w:rFonts w:cs="Arial"/>
          <w:color w:val="000000"/>
          <w:u w:val="single"/>
        </w:rPr>
      </w:pPr>
      <w:r w:rsidRPr="00B3776F">
        <w:rPr>
          <w:rFonts w:cs="Arial"/>
          <w:b/>
          <w:bCs/>
          <w:color w:val="000000"/>
          <w:u w:val="single"/>
        </w:rPr>
        <w:t>The Preventduty</w:t>
      </w:r>
    </w:p>
    <w:p w:rsidR="007C792D" w:rsidRPr="00B3776F" w:rsidRDefault="007C792D" w:rsidP="00664423">
      <w:pPr>
        <w:autoSpaceDE w:val="0"/>
        <w:autoSpaceDN w:val="0"/>
        <w:adjustRightInd w:val="0"/>
        <w:spacing w:after="167" w:line="331" w:lineRule="atLeast"/>
        <w:jc w:val="both"/>
        <w:rPr>
          <w:rFonts w:cs="Arial"/>
          <w:color w:val="000000"/>
          <w:sz w:val="22"/>
          <w:szCs w:val="22"/>
        </w:rPr>
      </w:pPr>
      <w:r w:rsidRPr="007C792D">
        <w:rPr>
          <w:rFonts w:cs="Arial"/>
          <w:color w:val="000000"/>
          <w:sz w:val="23"/>
          <w:szCs w:val="23"/>
        </w:rPr>
        <w:t>All schools andcolleges are subject to a duty under section 26 of the Counter-</w:t>
      </w:r>
      <w:r w:rsidRPr="00B3776F">
        <w:rPr>
          <w:rFonts w:cs="Arial"/>
          <w:color w:val="000000"/>
          <w:sz w:val="22"/>
          <w:szCs w:val="22"/>
        </w:rPr>
        <w:t>Terrorism and Security Act 2015 (the CTSA 2015), in the exercise of their functions, to have “due regard</w:t>
      </w:r>
      <w:r w:rsidRPr="00B3776F">
        <w:rPr>
          <w:rFonts w:cs="Arial"/>
          <w:color w:val="000000"/>
          <w:position w:val="8"/>
          <w:sz w:val="22"/>
          <w:szCs w:val="22"/>
          <w:vertAlign w:val="superscript"/>
        </w:rPr>
        <w:t>107</w:t>
      </w:r>
      <w:r w:rsidRPr="00B3776F">
        <w:rPr>
          <w:rFonts w:cs="Arial"/>
          <w:color w:val="000000"/>
          <w:sz w:val="22"/>
          <w:szCs w:val="22"/>
        </w:rPr>
        <w:t>to the need to prevent people from being drawn into terrorism”.</w:t>
      </w:r>
      <w:r w:rsidRPr="00B3776F">
        <w:rPr>
          <w:rFonts w:cs="Arial"/>
          <w:color w:val="000000"/>
          <w:position w:val="8"/>
          <w:sz w:val="22"/>
          <w:szCs w:val="22"/>
          <w:vertAlign w:val="superscript"/>
        </w:rPr>
        <w:t>108</w:t>
      </w:r>
      <w:r w:rsidRPr="00B3776F">
        <w:rPr>
          <w:rFonts w:cs="Arial"/>
          <w:color w:val="000000"/>
          <w:sz w:val="22"/>
          <w:szCs w:val="22"/>
        </w:rPr>
        <w:t>This duty is known asthe Prevent duty.</w:t>
      </w:r>
    </w:p>
    <w:p w:rsidR="007C792D" w:rsidRPr="00B3776F" w:rsidRDefault="007C792D" w:rsidP="00664423">
      <w:pPr>
        <w:autoSpaceDE w:val="0"/>
        <w:autoSpaceDN w:val="0"/>
        <w:adjustRightInd w:val="0"/>
        <w:spacing w:after="240" w:line="331" w:lineRule="atLeast"/>
        <w:jc w:val="both"/>
        <w:rPr>
          <w:rFonts w:cs="Arial"/>
          <w:color w:val="000000"/>
          <w:sz w:val="22"/>
          <w:szCs w:val="22"/>
        </w:rPr>
      </w:pPr>
      <w:r w:rsidRPr="00B3776F">
        <w:rPr>
          <w:rFonts w:cs="Arial"/>
          <w:color w:val="000000"/>
          <w:sz w:val="22"/>
          <w:szCs w:val="22"/>
        </w:rPr>
        <w:t xml:space="preserve">The Prevent duty should be seen as part of schools’and </w:t>
      </w:r>
      <w:r w:rsidR="0009675A" w:rsidRPr="00B3776F">
        <w:rPr>
          <w:rFonts w:cs="Arial"/>
          <w:color w:val="000000"/>
          <w:sz w:val="22"/>
          <w:szCs w:val="22"/>
        </w:rPr>
        <w:t>colleges ’wider</w:t>
      </w:r>
      <w:r w:rsidRPr="00B3776F">
        <w:rPr>
          <w:rFonts w:cs="Arial"/>
          <w:color w:val="000000"/>
          <w:sz w:val="22"/>
          <w:szCs w:val="22"/>
        </w:rPr>
        <w:t xml:space="preserve"> safeguarding obligations. Designated safeguarding leads and other senior leaders should familiarise themselves with therevised</w:t>
      </w:r>
      <w:hyperlink r:id="rId21" w:history="1">
        <w:r w:rsidR="00DE431B" w:rsidRPr="00DE431B">
          <w:rPr>
            <w:rStyle w:val="Hyperlink"/>
            <w:rFonts w:cs="Arial"/>
            <w:sz w:val="22"/>
            <w:szCs w:val="22"/>
          </w:rPr>
          <w:t>Prevent duty guidance: for England and Wales</w:t>
        </w:r>
      </w:hyperlink>
      <w:r w:rsidRPr="00B3776F">
        <w:rPr>
          <w:rFonts w:cs="Arial"/>
          <w:color w:val="000000"/>
          <w:sz w:val="22"/>
          <w:szCs w:val="22"/>
        </w:rPr>
        <w:t>,especiallyparagraphs 57-76,whichare specifically concerned with schools (and also coverschildcare).The guidance is set out in terms of four general themes:risk assessment,working in partnership, stafftraining, and IT policies.</w:t>
      </w:r>
    </w:p>
    <w:p w:rsidR="007C792D" w:rsidRPr="00B3776F" w:rsidRDefault="007C792D" w:rsidP="00664423">
      <w:pPr>
        <w:autoSpaceDE w:val="0"/>
        <w:autoSpaceDN w:val="0"/>
        <w:adjustRightInd w:val="0"/>
        <w:spacing w:line="208" w:lineRule="atLeast"/>
        <w:jc w:val="both"/>
        <w:rPr>
          <w:rFonts w:cs="Arial"/>
          <w:color w:val="000000"/>
          <w:sz w:val="18"/>
          <w:szCs w:val="18"/>
        </w:rPr>
      </w:pPr>
      <w:r w:rsidRPr="00B3776F">
        <w:rPr>
          <w:rFonts w:cs="Arial"/>
          <w:color w:val="000000"/>
          <w:position w:val="7"/>
          <w:sz w:val="18"/>
          <w:szCs w:val="18"/>
          <w:vertAlign w:val="superscript"/>
        </w:rPr>
        <w:t>105</w:t>
      </w:r>
      <w:r w:rsidRPr="00B3776F">
        <w:rPr>
          <w:rFonts w:cs="Arial"/>
          <w:color w:val="000000"/>
          <w:sz w:val="18"/>
          <w:szCs w:val="18"/>
        </w:rPr>
        <w:t>As defined in the Government’s Counter Extremism Strategy.</w:t>
      </w:r>
      <w:r w:rsidRPr="00B3776F">
        <w:rPr>
          <w:rFonts w:cs="Arial"/>
          <w:color w:val="000000"/>
          <w:position w:val="6"/>
          <w:sz w:val="18"/>
          <w:szCs w:val="18"/>
          <w:vertAlign w:val="superscript"/>
        </w:rPr>
        <w:t>106</w:t>
      </w:r>
      <w:r w:rsidRPr="00B3776F">
        <w:rPr>
          <w:rFonts w:cs="Arial"/>
          <w:color w:val="000000"/>
          <w:sz w:val="18"/>
          <w:szCs w:val="18"/>
        </w:rPr>
        <w:t>As defined in the Revised Prevent Duty Guidance for England and Wales.</w:t>
      </w:r>
      <w:r w:rsidRPr="00B3776F">
        <w:rPr>
          <w:rFonts w:cs="Arial"/>
          <w:color w:val="000000"/>
          <w:position w:val="6"/>
          <w:sz w:val="18"/>
          <w:szCs w:val="18"/>
          <w:vertAlign w:val="superscript"/>
        </w:rPr>
        <w:t>107</w:t>
      </w:r>
      <w:r w:rsidRPr="00B3776F">
        <w:rPr>
          <w:rFonts w:cs="Arial"/>
          <w:color w:val="000000"/>
          <w:sz w:val="18"/>
          <w:szCs w:val="18"/>
        </w:rPr>
        <w:t>According to the Prevent duty guidance ‘having due regard’ means that the authorities should place an appropriate amount ofweight on the need to prevent people beingdrawn into terrorismwhen they consider all the other factorsrelevant to how they carry out their usual functions.</w:t>
      </w:r>
      <w:r w:rsidRPr="00B3776F">
        <w:rPr>
          <w:rFonts w:cs="Arial"/>
          <w:color w:val="000000"/>
          <w:position w:val="6"/>
          <w:sz w:val="18"/>
          <w:szCs w:val="18"/>
          <w:vertAlign w:val="superscript"/>
        </w:rPr>
        <w:t>108</w:t>
      </w:r>
      <w:r w:rsidRPr="00B3776F">
        <w:rPr>
          <w:rFonts w:cs="Arial"/>
          <w:color w:val="000000"/>
          <w:sz w:val="18"/>
          <w:szCs w:val="18"/>
        </w:rPr>
        <w:t>“Terrorism” for these purposes has the same meaning as for the Terrorism Act 2000 (section 1(1) to (4) of that Act).</w:t>
      </w:r>
    </w:p>
    <w:p w:rsidR="00CC71FA" w:rsidRDefault="00CC71F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Additional support </w:t>
      </w:r>
    </w:p>
    <w:p w:rsidR="0009675A" w:rsidRDefault="0009675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The department has published advice for schools on the </w:t>
      </w:r>
      <w:hyperlink r:id="rId22" w:history="1">
        <w:r w:rsidR="003C4B8C" w:rsidRPr="003C4B8C">
          <w:rPr>
            <w:rStyle w:val="Hyperlink"/>
            <w:rFonts w:cs="Arial"/>
            <w:sz w:val="22"/>
            <w:szCs w:val="22"/>
          </w:rPr>
          <w:t>Prevent duty</w:t>
        </w:r>
      </w:hyperlink>
      <w:r w:rsidRPr="00B3776F">
        <w:rPr>
          <w:rFonts w:cs="Arial"/>
          <w:color w:val="000000"/>
          <w:sz w:val="22"/>
          <w:szCs w:val="22"/>
        </w:rPr>
        <w:t xml:space="preserve">. The advice is intended to complement the Prevent guidance and signposts other sources of advice and support. </w:t>
      </w:r>
    </w:p>
    <w:p w:rsidR="00D61901" w:rsidRDefault="00D61901" w:rsidP="00664423">
      <w:pPr>
        <w:autoSpaceDE w:val="0"/>
        <w:autoSpaceDN w:val="0"/>
        <w:adjustRightInd w:val="0"/>
        <w:jc w:val="both"/>
        <w:rPr>
          <w:rFonts w:cs="Arial"/>
          <w:color w:val="000000"/>
          <w:sz w:val="22"/>
          <w:szCs w:val="22"/>
        </w:rPr>
      </w:pPr>
    </w:p>
    <w:p w:rsidR="007C792D"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There is additional guidance:</w:t>
      </w:r>
      <w:hyperlink r:id="rId23" w:history="1">
        <w:r w:rsidR="003C4B8C" w:rsidRPr="003C4B8C">
          <w:rPr>
            <w:rStyle w:val="Hyperlink"/>
            <w:rFonts w:cs="Arial"/>
            <w:sz w:val="22"/>
            <w:szCs w:val="22"/>
          </w:rPr>
          <w:t>Prevent duty guidance: for further education institutions in England and Wales</w:t>
        </w:r>
      </w:hyperlink>
      <w:r w:rsidRPr="00B3776F">
        <w:rPr>
          <w:rFonts w:cs="Arial"/>
          <w:color w:val="000000"/>
          <w:sz w:val="22"/>
          <w:szCs w:val="22"/>
        </w:rPr>
        <w:t xml:space="preserve"> that applies to colleges. </w:t>
      </w:r>
    </w:p>
    <w:p w:rsidR="003C4B8C" w:rsidRPr="00B3776F" w:rsidRDefault="003C4B8C" w:rsidP="00664423">
      <w:pPr>
        <w:autoSpaceDE w:val="0"/>
        <w:autoSpaceDN w:val="0"/>
        <w:adjustRightInd w:val="0"/>
        <w:jc w:val="both"/>
        <w:rPr>
          <w:rFonts w:cs="Arial"/>
          <w:color w:val="000000"/>
          <w:sz w:val="22"/>
          <w:szCs w:val="22"/>
        </w:rPr>
      </w:pPr>
    </w:p>
    <w:p w:rsidR="007C792D" w:rsidRPr="00B3776F" w:rsidRDefault="0039113C" w:rsidP="00664423">
      <w:pPr>
        <w:autoSpaceDE w:val="0"/>
        <w:autoSpaceDN w:val="0"/>
        <w:adjustRightInd w:val="0"/>
        <w:jc w:val="both"/>
        <w:rPr>
          <w:rFonts w:cs="Arial"/>
          <w:color w:val="000000"/>
          <w:sz w:val="22"/>
          <w:szCs w:val="22"/>
        </w:rPr>
      </w:pPr>
      <w:hyperlink r:id="rId24" w:history="1">
        <w:r w:rsidR="003C4B8C" w:rsidRPr="003C4B8C">
          <w:rPr>
            <w:rStyle w:val="Hyperlink"/>
            <w:rFonts w:cs="Arial"/>
            <w:sz w:val="22"/>
            <w:szCs w:val="22"/>
          </w:rPr>
          <w:t>Educate Against Hate</w:t>
        </w:r>
      </w:hyperlink>
      <w:r w:rsidR="007C792D" w:rsidRPr="00B3776F">
        <w:rPr>
          <w:rFonts w:cs="Arial"/>
          <w:color w:val="000000"/>
          <w:sz w:val="22"/>
          <w:szCs w:val="22"/>
        </w:rPr>
        <w:t xml:space="preserve">, a website launched by the Her Majesty’s Government has been developed to support and equip school and college leaders, teachers, and parents with information, tools and resources (including on the promotion of fundamental British values) to help recognise and address extremism and radicalisation in young people. The platform provides information on and access to training resources for teachers, staff and school and college leaders, some of which are free such as Prevent e-learning, via the Prevent Training catalogue. </w:t>
      </w:r>
    </w:p>
    <w:p w:rsidR="0009675A" w:rsidRDefault="0009675A"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Channel </w:t>
      </w:r>
    </w:p>
    <w:p w:rsidR="0009675A" w:rsidRDefault="0009675A" w:rsidP="00664423">
      <w:pPr>
        <w:autoSpaceDE w:val="0"/>
        <w:autoSpaceDN w:val="0"/>
        <w:adjustRightInd w:val="0"/>
        <w:jc w:val="both"/>
        <w:rPr>
          <w:rFonts w:cs="Arial"/>
          <w:color w:val="000000"/>
          <w:sz w:val="23"/>
          <w:szCs w:val="23"/>
        </w:rPr>
      </w:pPr>
    </w:p>
    <w:p w:rsidR="00225FC0" w:rsidRPr="00BB3D37"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Guidance on Channel is available at: </w:t>
      </w:r>
      <w:hyperlink r:id="rId25" w:history="1">
        <w:r w:rsidR="00225FC0" w:rsidRPr="00225FC0">
          <w:rPr>
            <w:rStyle w:val="Hyperlink"/>
            <w:rFonts w:cs="Arial"/>
            <w:sz w:val="22"/>
            <w:szCs w:val="22"/>
          </w:rPr>
          <w:t>Channel guidance</w:t>
        </w:r>
      </w:hyperlink>
      <w:r w:rsidRPr="00B3776F">
        <w:rPr>
          <w:rFonts w:cs="Arial"/>
          <w:color w:val="000000"/>
          <w:sz w:val="22"/>
          <w:szCs w:val="22"/>
        </w:rPr>
        <w:t>, and a Channel awareness e-learning programme is available for staff at:</w:t>
      </w:r>
      <w:r w:rsidR="00BB3D37">
        <w:rPr>
          <w:rFonts w:cs="Arial"/>
          <w:color w:val="000000"/>
          <w:sz w:val="22"/>
          <w:szCs w:val="22"/>
        </w:rPr>
        <w:t xml:space="preserve">channel general awareness. </w:t>
      </w:r>
    </w:p>
    <w:p w:rsidR="00225FC0" w:rsidRDefault="00225FC0" w:rsidP="00664423">
      <w:pPr>
        <w:autoSpaceDE w:val="0"/>
        <w:autoSpaceDN w:val="0"/>
        <w:adjustRightInd w:val="0"/>
        <w:jc w:val="both"/>
        <w:rPr>
          <w:rFonts w:cs="Arial"/>
          <w:color w:val="000000"/>
          <w:sz w:val="22"/>
          <w:szCs w:val="22"/>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The school’s or </w:t>
      </w:r>
      <w:r w:rsidR="00BB3D37" w:rsidRPr="00B3776F">
        <w:rPr>
          <w:rFonts w:cs="Arial"/>
          <w:color w:val="000000"/>
          <w:sz w:val="22"/>
          <w:szCs w:val="22"/>
        </w:rPr>
        <w:t>colleges</w:t>
      </w:r>
      <w:r w:rsidRPr="00B3776F">
        <w:rPr>
          <w:rFonts w:cs="Arial"/>
          <w:color w:val="000000"/>
          <w:sz w:val="22"/>
          <w:szCs w:val="22"/>
        </w:rPr>
        <w:t xml:space="preserve"> designated safeguarding lead (and any deputies) should be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p>
    <w:p w:rsidR="0009675A" w:rsidRDefault="0009675A" w:rsidP="00664423">
      <w:pPr>
        <w:autoSpaceDE w:val="0"/>
        <w:autoSpaceDN w:val="0"/>
        <w:adjustRightInd w:val="0"/>
        <w:jc w:val="both"/>
        <w:rPr>
          <w:rFonts w:cs="Arial"/>
          <w:b/>
          <w:bCs/>
          <w:color w:val="000000"/>
          <w:sz w:val="28"/>
          <w:szCs w:val="28"/>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Peer on peer abuse </w:t>
      </w:r>
    </w:p>
    <w:p w:rsidR="0009675A" w:rsidRDefault="0009675A" w:rsidP="00664423">
      <w:pPr>
        <w:autoSpaceDE w:val="0"/>
        <w:autoSpaceDN w:val="0"/>
        <w:adjustRightInd w:val="0"/>
        <w:jc w:val="both"/>
        <w:rPr>
          <w:rFonts w:cs="Arial"/>
          <w:color w:val="000000"/>
          <w:sz w:val="23"/>
          <w:szCs w:val="23"/>
        </w:rPr>
      </w:pPr>
    </w:p>
    <w:p w:rsid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Children can abuse other children. This is generally referred to as peer on peer abuse and can take many forms. This can include (but is not limited to): bullying (including cyberbullying); sexual violence and sexual harassment; physical abuse such as hitting, kicking, shaking, biting, hair pulling, or otherwise causing physical harm; sexting and initiation/hazing type violence and rituals. </w:t>
      </w:r>
    </w:p>
    <w:p w:rsidR="00B3776F" w:rsidRDefault="00B3776F" w:rsidP="00664423">
      <w:pPr>
        <w:autoSpaceDE w:val="0"/>
        <w:autoSpaceDN w:val="0"/>
        <w:adjustRightInd w:val="0"/>
        <w:jc w:val="both"/>
        <w:rPr>
          <w:rFonts w:cs="Arial"/>
          <w:color w:val="000000"/>
          <w:sz w:val="22"/>
          <w:szCs w:val="22"/>
        </w:rPr>
      </w:pPr>
    </w:p>
    <w:p w:rsidR="007C792D" w:rsidRPr="00B3776F" w:rsidRDefault="007C792D" w:rsidP="00664423">
      <w:pPr>
        <w:autoSpaceDE w:val="0"/>
        <w:autoSpaceDN w:val="0"/>
        <w:adjustRightInd w:val="0"/>
        <w:jc w:val="both"/>
        <w:rPr>
          <w:rFonts w:cs="Arial"/>
          <w:color w:val="000000"/>
          <w:u w:val="single"/>
        </w:rPr>
      </w:pPr>
      <w:r w:rsidRPr="00B3776F">
        <w:rPr>
          <w:rFonts w:cs="Arial"/>
          <w:b/>
          <w:bCs/>
          <w:color w:val="000000"/>
          <w:u w:val="single"/>
        </w:rPr>
        <w:t xml:space="preserve">Sexual violence and sexual harassment between children in schools and colleges </w:t>
      </w:r>
    </w:p>
    <w:p w:rsidR="0009675A" w:rsidRPr="007C792D" w:rsidRDefault="0009675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Sexual violence and sexual harassment can occur between two children of </w:t>
      </w:r>
      <w:r w:rsidRPr="00B3776F">
        <w:rPr>
          <w:rFonts w:cs="Arial"/>
          <w:b/>
          <w:bCs/>
          <w:color w:val="000000"/>
          <w:sz w:val="22"/>
          <w:szCs w:val="22"/>
        </w:rPr>
        <w:t xml:space="preserve">any </w:t>
      </w:r>
      <w:r w:rsidRPr="00B3776F">
        <w:rPr>
          <w:rFonts w:cs="Arial"/>
          <w:color w:val="000000"/>
          <w:sz w:val="22"/>
          <w:szCs w:val="22"/>
        </w:rPr>
        <w:t xml:space="preserve">age and sex. It can also occur through a group of children sexually assaulting or sexually harassing a single child or group of children.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w:t>
      </w:r>
      <w:r w:rsidRPr="00B3776F">
        <w:rPr>
          <w:rFonts w:cs="Arial"/>
          <w:b/>
          <w:bCs/>
          <w:color w:val="000000"/>
          <w:sz w:val="22"/>
          <w:szCs w:val="22"/>
        </w:rPr>
        <w:t xml:space="preserve">all </w:t>
      </w:r>
      <w:r w:rsidRPr="00B3776F">
        <w:rPr>
          <w:rFonts w:cs="Arial"/>
          <w:color w:val="000000"/>
          <w:sz w:val="22"/>
          <w:szCs w:val="22"/>
        </w:rPr>
        <w:t xml:space="preserve">victims are taken seriously and offered appropriate support. Staff should be aware that some groups are potentially more at risk. Evidence shows girls, children with SEND and LGBT children are at greater risk.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Staff should be aware of the importance of: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making clear that sexual violence and sexual harassment is not acceptable, will never be tolerated and is not an inevitable part of growing up;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not tolerating or dismissing sexual violence or sexual harassment as “banter”, “part of growing up”, “just having a laugh” or “boys being boys”; and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challenging behaviours (potentially criminal in nature), such as grabbing bottoms, breasts and genitalia, flicking bras and lifting up skirts. Dismissing or tolerating such behaviours risks normalising them. </w:t>
      </w:r>
    </w:p>
    <w:p w:rsidR="007C792D" w:rsidRPr="00B3776F" w:rsidRDefault="007C792D" w:rsidP="00664423">
      <w:pPr>
        <w:autoSpaceDE w:val="0"/>
        <w:autoSpaceDN w:val="0"/>
        <w:adjustRightInd w:val="0"/>
        <w:jc w:val="both"/>
        <w:rPr>
          <w:rFonts w:cs="Arial"/>
          <w:color w:val="000000"/>
          <w:sz w:val="22"/>
          <w:szCs w:val="22"/>
        </w:rPr>
      </w:pPr>
    </w:p>
    <w:p w:rsidR="00B3776F" w:rsidRDefault="00B3776F" w:rsidP="00664423">
      <w:pPr>
        <w:autoSpaceDE w:val="0"/>
        <w:autoSpaceDN w:val="0"/>
        <w:adjustRightInd w:val="0"/>
        <w:jc w:val="both"/>
        <w:rPr>
          <w:rFonts w:cs="Arial"/>
          <w:b/>
          <w:bCs/>
          <w:color w:val="000000"/>
          <w:sz w:val="28"/>
          <w:szCs w:val="28"/>
        </w:rPr>
      </w:pPr>
    </w:p>
    <w:p w:rsidR="00B3776F" w:rsidRDefault="00B3776F" w:rsidP="00664423">
      <w:pPr>
        <w:autoSpaceDE w:val="0"/>
        <w:autoSpaceDN w:val="0"/>
        <w:adjustRightInd w:val="0"/>
        <w:jc w:val="both"/>
        <w:rPr>
          <w:rFonts w:cs="Arial"/>
          <w:b/>
          <w:bCs/>
          <w:color w:val="000000"/>
          <w:sz w:val="28"/>
          <w:szCs w:val="28"/>
        </w:rPr>
      </w:pPr>
    </w:p>
    <w:p w:rsidR="007C792D" w:rsidRPr="00B3776F" w:rsidRDefault="007C792D" w:rsidP="00664423">
      <w:pPr>
        <w:autoSpaceDE w:val="0"/>
        <w:autoSpaceDN w:val="0"/>
        <w:adjustRightInd w:val="0"/>
        <w:jc w:val="both"/>
        <w:rPr>
          <w:rFonts w:cs="Arial"/>
          <w:color w:val="000000"/>
          <w:sz w:val="28"/>
          <w:szCs w:val="28"/>
          <w:u w:val="single"/>
        </w:rPr>
      </w:pPr>
      <w:r w:rsidRPr="00B3776F">
        <w:rPr>
          <w:rFonts w:cs="Arial"/>
          <w:b/>
          <w:bCs/>
          <w:color w:val="000000"/>
          <w:sz w:val="28"/>
          <w:szCs w:val="28"/>
          <w:u w:val="single"/>
        </w:rPr>
        <w:t xml:space="preserve">What is sexual violence and sexual harassment? </w:t>
      </w:r>
    </w:p>
    <w:p w:rsidR="00B3776F" w:rsidRDefault="00B3776F"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b/>
          <w:bCs/>
          <w:color w:val="000000"/>
          <w:u w:val="single"/>
        </w:rPr>
      </w:pPr>
      <w:r w:rsidRPr="00B3776F">
        <w:rPr>
          <w:rFonts w:cs="Arial"/>
          <w:b/>
          <w:bCs/>
          <w:color w:val="000000"/>
          <w:u w:val="single"/>
        </w:rPr>
        <w:t xml:space="preserve">Sexual violence </w:t>
      </w:r>
    </w:p>
    <w:p w:rsidR="0009675A" w:rsidRPr="007C792D" w:rsidRDefault="0009675A"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It is important that school and college staff are aware of sexual violence and the fact children can, and sometimes do, abuse their peers in this way. When referring to sexual violence we are referring to sexual violence offences under the Sexual Offences Act 2003109 as described below: </w:t>
      </w:r>
    </w:p>
    <w:p w:rsidR="007C792D" w:rsidRPr="00B3776F" w:rsidRDefault="007C792D" w:rsidP="00664423">
      <w:pPr>
        <w:autoSpaceDE w:val="0"/>
        <w:autoSpaceDN w:val="0"/>
        <w:adjustRightInd w:val="0"/>
        <w:jc w:val="both"/>
        <w:rPr>
          <w:rFonts w:cs="Arial"/>
          <w:color w:val="000000"/>
          <w:sz w:val="18"/>
          <w:szCs w:val="18"/>
        </w:rPr>
      </w:pPr>
      <w:r w:rsidRPr="00B3776F">
        <w:rPr>
          <w:rFonts w:cs="Arial"/>
          <w:color w:val="000000"/>
          <w:sz w:val="18"/>
          <w:szCs w:val="18"/>
        </w:rPr>
        <w:t xml:space="preserve">109 Legislation.gov.uk </w:t>
      </w:r>
    </w:p>
    <w:p w:rsidR="0009675A" w:rsidRPr="007C792D" w:rsidRDefault="0009675A" w:rsidP="00664423">
      <w:pPr>
        <w:autoSpaceDE w:val="0"/>
        <w:autoSpaceDN w:val="0"/>
        <w:adjustRightInd w:val="0"/>
        <w:jc w:val="both"/>
        <w:rPr>
          <w:rFonts w:cs="Arial"/>
          <w:color w:val="000000"/>
          <w:sz w:val="23"/>
          <w:szCs w:val="23"/>
        </w:rPr>
      </w:pPr>
    </w:p>
    <w:p w:rsidR="00B3776F" w:rsidRPr="00B3776F" w:rsidRDefault="007C792D" w:rsidP="00664423">
      <w:pPr>
        <w:autoSpaceDE w:val="0"/>
        <w:autoSpaceDN w:val="0"/>
        <w:adjustRightInd w:val="0"/>
        <w:jc w:val="both"/>
        <w:rPr>
          <w:rFonts w:cs="Arial"/>
          <w:b/>
          <w:bCs/>
          <w:color w:val="000000"/>
          <w:u w:val="single"/>
        </w:rPr>
      </w:pPr>
      <w:r w:rsidRPr="00B3776F">
        <w:rPr>
          <w:rFonts w:cs="Arial"/>
          <w:b/>
          <w:bCs/>
          <w:color w:val="000000"/>
          <w:u w:val="single"/>
        </w:rPr>
        <w:t xml:space="preserve">Rape: </w:t>
      </w:r>
    </w:p>
    <w:p w:rsidR="00B3776F" w:rsidRDefault="00B3776F"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A person (A) commits an offence of rape if: he intentionally penetrates the vagina, anus or mouth of another person (B) with his penis, B does not consent to the penetration and A does not reasonably believe that B consents. </w:t>
      </w:r>
    </w:p>
    <w:p w:rsidR="0009675A" w:rsidRPr="007C792D" w:rsidRDefault="0009675A" w:rsidP="00664423">
      <w:pPr>
        <w:autoSpaceDE w:val="0"/>
        <w:autoSpaceDN w:val="0"/>
        <w:adjustRightInd w:val="0"/>
        <w:jc w:val="both"/>
        <w:rPr>
          <w:rFonts w:cs="Arial"/>
          <w:color w:val="000000"/>
          <w:sz w:val="23"/>
          <w:szCs w:val="23"/>
        </w:rPr>
      </w:pPr>
    </w:p>
    <w:p w:rsidR="00B3776F" w:rsidRPr="00B3776F" w:rsidRDefault="007C792D" w:rsidP="00664423">
      <w:pPr>
        <w:autoSpaceDE w:val="0"/>
        <w:autoSpaceDN w:val="0"/>
        <w:adjustRightInd w:val="0"/>
        <w:jc w:val="both"/>
        <w:rPr>
          <w:rFonts w:cs="Arial"/>
          <w:b/>
          <w:bCs/>
          <w:color w:val="000000"/>
          <w:u w:val="single"/>
        </w:rPr>
      </w:pPr>
      <w:r w:rsidRPr="00B3776F">
        <w:rPr>
          <w:rFonts w:cs="Arial"/>
          <w:b/>
          <w:bCs/>
          <w:color w:val="000000"/>
          <w:u w:val="single"/>
        </w:rPr>
        <w:t>Assault by Penetration:</w:t>
      </w:r>
    </w:p>
    <w:p w:rsidR="00B3776F" w:rsidRDefault="00B3776F"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A person (A) commits an offence if: s/he intentionally penetrates the vagina or anus of another person (B) with a part of her/his body or </w:t>
      </w:r>
      <w:r w:rsidR="00B3776F">
        <w:rPr>
          <w:rFonts w:cs="Arial"/>
          <w:color w:val="000000"/>
          <w:sz w:val="22"/>
          <w:szCs w:val="22"/>
        </w:rPr>
        <w:t>a</w:t>
      </w:r>
      <w:r w:rsidR="00B3776F" w:rsidRPr="00B3776F">
        <w:rPr>
          <w:rFonts w:cs="Arial"/>
          <w:color w:val="000000"/>
          <w:sz w:val="22"/>
          <w:szCs w:val="22"/>
        </w:rPr>
        <w:t>nything</w:t>
      </w:r>
      <w:r w:rsidRPr="00B3776F">
        <w:rPr>
          <w:rFonts w:cs="Arial"/>
          <w:color w:val="000000"/>
          <w:sz w:val="22"/>
          <w:szCs w:val="22"/>
        </w:rPr>
        <w:t xml:space="preserve"> else, the penetration is sexual, B does not consent to the penetration and A does not reasonably believe that B consents. </w:t>
      </w:r>
    </w:p>
    <w:p w:rsidR="0009675A" w:rsidRPr="007C792D" w:rsidRDefault="0009675A" w:rsidP="00664423">
      <w:pPr>
        <w:autoSpaceDE w:val="0"/>
        <w:autoSpaceDN w:val="0"/>
        <w:adjustRightInd w:val="0"/>
        <w:jc w:val="both"/>
        <w:rPr>
          <w:rFonts w:cs="Arial"/>
          <w:color w:val="000000"/>
          <w:sz w:val="23"/>
          <w:szCs w:val="23"/>
        </w:rPr>
      </w:pPr>
    </w:p>
    <w:p w:rsidR="00B3776F" w:rsidRPr="00B3776F" w:rsidRDefault="007C792D" w:rsidP="00664423">
      <w:pPr>
        <w:autoSpaceDE w:val="0"/>
        <w:autoSpaceDN w:val="0"/>
        <w:adjustRightInd w:val="0"/>
        <w:jc w:val="both"/>
        <w:rPr>
          <w:rFonts w:cs="Arial"/>
          <w:b/>
          <w:bCs/>
          <w:color w:val="000000"/>
          <w:u w:val="single"/>
        </w:rPr>
      </w:pPr>
      <w:r w:rsidRPr="00B3776F">
        <w:rPr>
          <w:rFonts w:cs="Arial"/>
          <w:b/>
          <w:bCs/>
          <w:color w:val="000000"/>
          <w:u w:val="single"/>
        </w:rPr>
        <w:t xml:space="preserve">Sexual Assault: </w:t>
      </w:r>
    </w:p>
    <w:p w:rsidR="00B3776F" w:rsidRDefault="00B3776F" w:rsidP="00664423">
      <w:pPr>
        <w:autoSpaceDE w:val="0"/>
        <w:autoSpaceDN w:val="0"/>
        <w:adjustRightInd w:val="0"/>
        <w:jc w:val="both"/>
        <w:rPr>
          <w:rFonts w:cs="Arial"/>
          <w:b/>
          <w:bCs/>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A person (A) commits an offence of sexual assault if: s/he intentionally touches another person (B), the touching is sexual, B does not consent to the touching and A does not reasonably believe that B consents. </w:t>
      </w:r>
    </w:p>
    <w:p w:rsidR="00A65691" w:rsidRPr="007C792D" w:rsidRDefault="00A65691" w:rsidP="00664423">
      <w:pPr>
        <w:autoSpaceDE w:val="0"/>
        <w:autoSpaceDN w:val="0"/>
        <w:adjustRightInd w:val="0"/>
        <w:jc w:val="both"/>
        <w:rPr>
          <w:rFonts w:cs="Arial"/>
          <w:color w:val="000000"/>
          <w:sz w:val="23"/>
          <w:szCs w:val="23"/>
        </w:rPr>
      </w:pPr>
    </w:p>
    <w:p w:rsidR="00B3776F" w:rsidRDefault="007C792D" w:rsidP="00664423">
      <w:pPr>
        <w:autoSpaceDE w:val="0"/>
        <w:autoSpaceDN w:val="0"/>
        <w:adjustRightInd w:val="0"/>
        <w:jc w:val="both"/>
        <w:rPr>
          <w:rFonts w:cs="Arial"/>
          <w:b/>
          <w:bCs/>
          <w:color w:val="000000"/>
          <w:sz w:val="16"/>
          <w:szCs w:val="16"/>
        </w:rPr>
      </w:pPr>
      <w:r w:rsidRPr="00B3776F">
        <w:rPr>
          <w:rFonts w:cs="Arial"/>
          <w:b/>
          <w:bCs/>
          <w:color w:val="000000"/>
          <w:u w:val="single"/>
        </w:rPr>
        <w:t>What is consent?</w:t>
      </w:r>
      <w:r w:rsidRPr="007C792D">
        <w:rPr>
          <w:rFonts w:cs="Arial"/>
          <w:b/>
          <w:bCs/>
          <w:color w:val="000000"/>
          <w:sz w:val="16"/>
          <w:szCs w:val="16"/>
        </w:rPr>
        <w:t xml:space="preserve">110 </w:t>
      </w:r>
    </w:p>
    <w:p w:rsidR="00B3776F" w:rsidRDefault="00B3776F" w:rsidP="00664423">
      <w:pPr>
        <w:autoSpaceDE w:val="0"/>
        <w:autoSpaceDN w:val="0"/>
        <w:adjustRightInd w:val="0"/>
        <w:jc w:val="both"/>
        <w:rPr>
          <w:rFonts w:cs="Arial"/>
          <w:b/>
          <w:bCs/>
          <w:color w:val="000000"/>
          <w:sz w:val="16"/>
          <w:szCs w:val="16"/>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choice.111 </w:t>
      </w:r>
    </w:p>
    <w:p w:rsidR="00A65691" w:rsidRPr="007C792D" w:rsidRDefault="00A65691" w:rsidP="00664423">
      <w:pPr>
        <w:autoSpaceDE w:val="0"/>
        <w:autoSpaceDN w:val="0"/>
        <w:adjustRightInd w:val="0"/>
        <w:jc w:val="both"/>
        <w:rPr>
          <w:rFonts w:cs="Arial"/>
          <w:color w:val="000000"/>
          <w:sz w:val="16"/>
          <w:szCs w:val="16"/>
        </w:rPr>
      </w:pPr>
    </w:p>
    <w:p w:rsidR="007C792D" w:rsidRPr="00B3776F" w:rsidRDefault="007C792D" w:rsidP="00664423">
      <w:pPr>
        <w:autoSpaceDE w:val="0"/>
        <w:autoSpaceDN w:val="0"/>
        <w:adjustRightInd w:val="0"/>
        <w:jc w:val="both"/>
        <w:rPr>
          <w:rFonts w:cs="Arial"/>
          <w:color w:val="000000"/>
          <w:sz w:val="18"/>
          <w:szCs w:val="18"/>
        </w:rPr>
      </w:pPr>
      <w:r w:rsidRPr="00B3776F">
        <w:rPr>
          <w:rFonts w:cs="Arial"/>
          <w:color w:val="000000"/>
          <w:sz w:val="18"/>
          <w:szCs w:val="18"/>
        </w:rPr>
        <w:t>110 It is important school and college staff (and especially designated safeguarding leads and their deputies) understand consent. This will be especially important if a child is reporting they have been raped. More information: here</w:t>
      </w:r>
      <w:r w:rsidR="00836BEE">
        <w:rPr>
          <w:rFonts w:cs="Arial"/>
          <w:color w:val="000000"/>
          <w:sz w:val="18"/>
          <w:szCs w:val="18"/>
        </w:rPr>
        <w:t xml:space="preserve">: </w:t>
      </w:r>
      <w:hyperlink r:id="rId26" w:history="1">
        <w:r w:rsidR="00836BEE" w:rsidRPr="00836BEE">
          <w:rPr>
            <w:rStyle w:val="Hyperlink"/>
            <w:rFonts w:cs="Arial"/>
            <w:sz w:val="18"/>
            <w:szCs w:val="18"/>
          </w:rPr>
          <w:t>Disrespect no Body</w:t>
        </w:r>
      </w:hyperlink>
      <w:r w:rsidRPr="00B3776F">
        <w:rPr>
          <w:rFonts w:cs="Arial"/>
          <w:color w:val="000000"/>
          <w:sz w:val="18"/>
          <w:szCs w:val="18"/>
        </w:rPr>
        <w:t xml:space="preserve">. </w:t>
      </w:r>
    </w:p>
    <w:p w:rsidR="007C792D" w:rsidRPr="00B3776F" w:rsidRDefault="0039113C" w:rsidP="00664423">
      <w:pPr>
        <w:autoSpaceDE w:val="0"/>
        <w:autoSpaceDN w:val="0"/>
        <w:adjustRightInd w:val="0"/>
        <w:jc w:val="both"/>
        <w:rPr>
          <w:rFonts w:cs="Arial"/>
          <w:color w:val="000000"/>
          <w:sz w:val="18"/>
          <w:szCs w:val="18"/>
        </w:rPr>
      </w:pPr>
      <w:hyperlink r:id="rId27" w:history="1">
        <w:r w:rsidR="00413093" w:rsidRPr="00413093">
          <w:rPr>
            <w:rStyle w:val="Hyperlink"/>
            <w:rFonts w:cs="Arial"/>
            <w:sz w:val="18"/>
            <w:szCs w:val="18"/>
          </w:rPr>
          <w:t>PSHE Teaching about consent</w:t>
        </w:r>
      </w:hyperlink>
      <w:r w:rsidR="007C792D" w:rsidRPr="00B3776F">
        <w:rPr>
          <w:rFonts w:cs="Arial"/>
          <w:color w:val="000000"/>
          <w:sz w:val="18"/>
          <w:szCs w:val="18"/>
        </w:rPr>
        <w:t xml:space="preserve"> from the PSHE association provides advice and lesson plans to teach consent at Key stage 3 and 4. </w:t>
      </w:r>
    </w:p>
    <w:p w:rsidR="007C792D" w:rsidRPr="00B3776F" w:rsidRDefault="007C792D" w:rsidP="00664423">
      <w:pPr>
        <w:autoSpaceDE w:val="0"/>
        <w:autoSpaceDN w:val="0"/>
        <w:adjustRightInd w:val="0"/>
        <w:jc w:val="both"/>
        <w:rPr>
          <w:rFonts w:cs="Arial"/>
          <w:color w:val="000000"/>
          <w:sz w:val="18"/>
          <w:szCs w:val="18"/>
        </w:rPr>
      </w:pPr>
      <w:r w:rsidRPr="00B3776F">
        <w:rPr>
          <w:rFonts w:cs="Arial"/>
          <w:color w:val="000000"/>
          <w:sz w:val="18"/>
          <w:szCs w:val="18"/>
        </w:rPr>
        <w:t>112</w:t>
      </w:r>
      <w:hyperlink r:id="rId28" w:history="1">
        <w:r w:rsidR="00225FC0" w:rsidRPr="00225FC0">
          <w:rPr>
            <w:rStyle w:val="Hyperlink"/>
            <w:rFonts w:cs="Arial"/>
            <w:sz w:val="18"/>
            <w:szCs w:val="18"/>
          </w:rPr>
          <w:t>Project deSHAME</w:t>
        </w:r>
      </w:hyperlink>
      <w:r w:rsidRPr="00B3776F">
        <w:rPr>
          <w:rFonts w:cs="Arial"/>
          <w:color w:val="000000"/>
          <w:sz w:val="18"/>
          <w:szCs w:val="18"/>
        </w:rPr>
        <w:t xml:space="preserve"> from Childnet provides useful research, advice and resources regarding online sexual harassment. </w:t>
      </w:r>
    </w:p>
    <w:p w:rsidR="00A65691" w:rsidRPr="007C792D" w:rsidRDefault="00A65691" w:rsidP="00664423">
      <w:pPr>
        <w:autoSpaceDE w:val="0"/>
        <w:autoSpaceDN w:val="0"/>
        <w:adjustRightInd w:val="0"/>
        <w:jc w:val="both"/>
        <w:rPr>
          <w:rFonts w:cs="Arial"/>
          <w:color w:val="000000"/>
          <w:sz w:val="16"/>
          <w:szCs w:val="16"/>
        </w:rPr>
      </w:pPr>
    </w:p>
    <w:p w:rsidR="007C792D" w:rsidRPr="00B3776F" w:rsidRDefault="007C792D" w:rsidP="00664423">
      <w:pPr>
        <w:autoSpaceDE w:val="0"/>
        <w:autoSpaceDN w:val="0"/>
        <w:adjustRightInd w:val="0"/>
        <w:jc w:val="both"/>
        <w:rPr>
          <w:rFonts w:cs="Arial"/>
          <w:b/>
          <w:bCs/>
          <w:color w:val="000000"/>
          <w:u w:val="single"/>
        </w:rPr>
      </w:pPr>
      <w:r w:rsidRPr="00B3776F">
        <w:rPr>
          <w:rFonts w:cs="Arial"/>
          <w:b/>
          <w:bCs/>
          <w:color w:val="000000"/>
          <w:u w:val="single"/>
        </w:rPr>
        <w:t xml:space="preserve">Sexual harassment </w:t>
      </w:r>
    </w:p>
    <w:p w:rsidR="00664423" w:rsidRPr="007C792D" w:rsidRDefault="00664423" w:rsidP="00664423">
      <w:pPr>
        <w:autoSpaceDE w:val="0"/>
        <w:autoSpaceDN w:val="0"/>
        <w:adjustRightInd w:val="0"/>
        <w:jc w:val="both"/>
        <w:rPr>
          <w:rFonts w:cs="Arial"/>
          <w:color w:val="000000"/>
          <w:sz w:val="23"/>
          <w:szCs w:val="23"/>
        </w:rPr>
      </w:pP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Whilst not intended to be an exhaustive list, sexual harassment can include: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Sexual</w:t>
      </w:r>
      <w:r w:rsidRPr="00B3776F">
        <w:rPr>
          <w:rFonts w:cs="Arial"/>
          <w:color w:val="000000"/>
          <w:sz w:val="22"/>
          <w:szCs w:val="22"/>
        </w:rPr>
        <w:t xml:space="preserve"> comments, such as: telling sexual stories, making lewd comments, making sexual remarks about clothes and appearance and calling someone sexualised names;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Sexual</w:t>
      </w:r>
      <w:r w:rsidRPr="00B3776F">
        <w:rPr>
          <w:rFonts w:cs="Arial"/>
          <w:color w:val="000000"/>
          <w:sz w:val="22"/>
          <w:szCs w:val="22"/>
        </w:rPr>
        <w:t xml:space="preserve"> “jokes” or taunting;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Physical</w:t>
      </w:r>
      <w:r w:rsidRPr="00B3776F">
        <w:rPr>
          <w:rFonts w:cs="Arial"/>
          <w:color w:val="000000"/>
          <w:sz w:val="22"/>
          <w:szCs w:val="22"/>
        </w:rPr>
        <w:t xml:space="preserve">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rsidR="00664423" w:rsidRPr="00B3776F" w:rsidRDefault="007C792D" w:rsidP="00664423">
      <w:pPr>
        <w:autoSpaceDE w:val="0"/>
        <w:autoSpaceDN w:val="0"/>
        <w:adjustRightInd w:val="0"/>
        <w:spacing w:after="100" w:afterAutospacing="1"/>
        <w:jc w:val="both"/>
        <w:rPr>
          <w:rFonts w:cs="Arial"/>
          <w:color w:val="000000"/>
          <w:sz w:val="22"/>
          <w:szCs w:val="22"/>
        </w:rPr>
      </w:pPr>
      <w:r w:rsidRPr="00B3776F">
        <w:rPr>
          <w:rFonts w:cs="Arial"/>
          <w:color w:val="000000"/>
          <w:sz w:val="22"/>
          <w:szCs w:val="22"/>
        </w:rPr>
        <w:t xml:space="preserve">• </w:t>
      </w:r>
      <w:r w:rsidR="00A65691" w:rsidRPr="00B3776F">
        <w:rPr>
          <w:rFonts w:cs="Arial"/>
          <w:color w:val="000000"/>
          <w:sz w:val="22"/>
          <w:szCs w:val="22"/>
        </w:rPr>
        <w:t>Online</w:t>
      </w:r>
      <w:r w:rsidRPr="00B3776F">
        <w:rPr>
          <w:rFonts w:cs="Arial"/>
          <w:color w:val="000000"/>
          <w:sz w:val="22"/>
          <w:szCs w:val="22"/>
        </w:rPr>
        <w:t xml:space="preserve"> sexual harassment. This may be standalone, or part of a wider pattern of sexual harassment and/or sexual violence.112 </w:t>
      </w:r>
    </w:p>
    <w:p w:rsidR="007C792D" w:rsidRPr="00B3776F" w:rsidRDefault="007C792D" w:rsidP="00664423">
      <w:pPr>
        <w:autoSpaceDE w:val="0"/>
        <w:autoSpaceDN w:val="0"/>
        <w:adjustRightInd w:val="0"/>
        <w:spacing w:after="100" w:afterAutospacing="1"/>
        <w:jc w:val="both"/>
        <w:rPr>
          <w:rFonts w:cs="Arial"/>
          <w:color w:val="000000"/>
          <w:sz w:val="22"/>
          <w:szCs w:val="22"/>
        </w:rPr>
      </w:pPr>
      <w:r w:rsidRPr="00B3776F">
        <w:rPr>
          <w:rFonts w:cs="Arial"/>
          <w:color w:val="000000"/>
          <w:sz w:val="22"/>
          <w:szCs w:val="22"/>
        </w:rPr>
        <w:t xml:space="preserve">It may include: </w:t>
      </w:r>
    </w:p>
    <w:p w:rsidR="007C792D" w:rsidRPr="00B3776F" w:rsidRDefault="00664423"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Non-consensual</w:t>
      </w:r>
      <w:r w:rsidR="007C792D" w:rsidRPr="00B3776F">
        <w:rPr>
          <w:rFonts w:cs="Arial"/>
          <w:color w:val="000000"/>
          <w:sz w:val="22"/>
          <w:szCs w:val="22"/>
        </w:rPr>
        <w:t xml:space="preserve"> sharing of sexual images and videos;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sexualised online bullying; </w:t>
      </w:r>
    </w:p>
    <w:p w:rsidR="007C792D" w:rsidRPr="00B3776F" w:rsidRDefault="007C792D"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Unwanted</w:t>
      </w:r>
      <w:r w:rsidRPr="00B3776F">
        <w:rPr>
          <w:rFonts w:cs="Arial"/>
          <w:color w:val="000000"/>
          <w:sz w:val="22"/>
          <w:szCs w:val="22"/>
        </w:rPr>
        <w:t xml:space="preserve"> sexual comments and messag</w:t>
      </w:r>
      <w:r w:rsidR="004E4396" w:rsidRPr="00B3776F">
        <w:rPr>
          <w:rFonts w:cs="Arial"/>
          <w:color w:val="000000"/>
          <w:sz w:val="22"/>
          <w:szCs w:val="22"/>
        </w:rPr>
        <w:t>es, including, on social media;</w:t>
      </w:r>
    </w:p>
    <w:p w:rsidR="004E4396" w:rsidRPr="00B3776F" w:rsidRDefault="004E4396"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Sexual</w:t>
      </w:r>
      <w:r w:rsidRPr="00B3776F">
        <w:rPr>
          <w:rFonts w:cs="Arial"/>
          <w:color w:val="000000"/>
          <w:sz w:val="22"/>
          <w:szCs w:val="22"/>
        </w:rPr>
        <w:t xml:space="preserve"> exploitation; coercion and threats; and</w:t>
      </w:r>
    </w:p>
    <w:p w:rsidR="004E4396" w:rsidRPr="00B3776F" w:rsidRDefault="004E4396" w:rsidP="00664423">
      <w:pPr>
        <w:autoSpaceDE w:val="0"/>
        <w:autoSpaceDN w:val="0"/>
        <w:adjustRightInd w:val="0"/>
        <w:jc w:val="both"/>
        <w:rPr>
          <w:rFonts w:cs="Arial"/>
          <w:color w:val="000000"/>
          <w:sz w:val="22"/>
          <w:szCs w:val="22"/>
        </w:rPr>
      </w:pPr>
      <w:r w:rsidRPr="00B3776F">
        <w:rPr>
          <w:rFonts w:cs="Arial"/>
          <w:color w:val="000000"/>
          <w:sz w:val="22"/>
          <w:szCs w:val="22"/>
        </w:rPr>
        <w:t xml:space="preserve">• </w:t>
      </w:r>
      <w:r w:rsidR="00B3776F" w:rsidRPr="00B3776F">
        <w:rPr>
          <w:rFonts w:cs="Arial"/>
          <w:color w:val="000000"/>
          <w:sz w:val="22"/>
          <w:szCs w:val="22"/>
        </w:rPr>
        <w:t>Upskirting</w:t>
      </w:r>
      <w:r w:rsidRPr="00B3776F">
        <w:rPr>
          <w:rFonts w:cs="Arial"/>
          <w:color w:val="000000"/>
          <w:sz w:val="22"/>
          <w:szCs w:val="22"/>
        </w:rPr>
        <w:t>.</w:t>
      </w:r>
    </w:p>
    <w:p w:rsidR="004E4396" w:rsidRDefault="004E4396" w:rsidP="00664423">
      <w:pPr>
        <w:autoSpaceDE w:val="0"/>
        <w:autoSpaceDN w:val="0"/>
        <w:adjustRightInd w:val="0"/>
        <w:jc w:val="both"/>
        <w:rPr>
          <w:rFonts w:cs="Arial"/>
          <w:color w:val="000000"/>
          <w:sz w:val="23"/>
          <w:szCs w:val="23"/>
        </w:rPr>
      </w:pPr>
    </w:p>
    <w:p w:rsidR="007C792D" w:rsidRDefault="007C792D" w:rsidP="00664423">
      <w:pPr>
        <w:autoSpaceDE w:val="0"/>
        <w:autoSpaceDN w:val="0"/>
        <w:adjustRightInd w:val="0"/>
        <w:jc w:val="both"/>
        <w:rPr>
          <w:rFonts w:cs="Arial"/>
          <w:b/>
          <w:bCs/>
          <w:color w:val="000000"/>
          <w:position w:val="10"/>
          <w:sz w:val="28"/>
          <w:szCs w:val="28"/>
          <w:vertAlign w:val="superscript"/>
        </w:rPr>
      </w:pPr>
      <w:r w:rsidRPr="00B3776F">
        <w:rPr>
          <w:rFonts w:cs="Arial"/>
          <w:b/>
          <w:bCs/>
          <w:color w:val="000000"/>
          <w:u w:val="single"/>
        </w:rPr>
        <w:t>Upskirting</w:t>
      </w:r>
      <w:r w:rsidRPr="007C792D">
        <w:rPr>
          <w:rFonts w:cs="Arial"/>
          <w:b/>
          <w:bCs/>
          <w:color w:val="000000"/>
          <w:position w:val="10"/>
          <w:sz w:val="28"/>
          <w:szCs w:val="28"/>
          <w:vertAlign w:val="superscript"/>
        </w:rPr>
        <w:t>113</w:t>
      </w:r>
    </w:p>
    <w:p w:rsidR="00664423" w:rsidRPr="004E4396" w:rsidRDefault="00664423" w:rsidP="00664423">
      <w:pPr>
        <w:autoSpaceDE w:val="0"/>
        <w:autoSpaceDN w:val="0"/>
        <w:adjustRightInd w:val="0"/>
        <w:jc w:val="both"/>
        <w:rPr>
          <w:rFonts w:cs="Arial"/>
          <w:color w:val="000000"/>
          <w:sz w:val="22"/>
          <w:szCs w:val="22"/>
        </w:rPr>
      </w:pPr>
    </w:p>
    <w:p w:rsidR="007C792D" w:rsidRPr="00B3776F" w:rsidRDefault="007C792D" w:rsidP="00664423">
      <w:pPr>
        <w:autoSpaceDE w:val="0"/>
        <w:autoSpaceDN w:val="0"/>
        <w:adjustRightInd w:val="0"/>
        <w:spacing w:after="355" w:line="296" w:lineRule="atLeast"/>
        <w:ind w:right="652"/>
        <w:jc w:val="both"/>
        <w:rPr>
          <w:rFonts w:cs="Arial"/>
          <w:color w:val="000000"/>
          <w:sz w:val="22"/>
          <w:szCs w:val="22"/>
        </w:rPr>
      </w:pPr>
      <w:r w:rsidRPr="00B3776F">
        <w:rPr>
          <w:rFonts w:cs="Arial"/>
          <w:color w:val="000000"/>
          <w:sz w:val="22"/>
          <w:szCs w:val="22"/>
        </w:rPr>
        <w:t xml:space="preserve">‘Upskirting’ typically involves taking a picture under a person’s clothing without themknowing, with the intention of viewing their genitals or buttocksto obtain sexualgratification, or cause the victim humiliation, distress oralarm. It isnow a criminaloffence. </w:t>
      </w:r>
    </w:p>
    <w:p w:rsidR="007C792D" w:rsidRPr="00B3776F" w:rsidRDefault="007C792D" w:rsidP="00664423">
      <w:pPr>
        <w:autoSpaceDE w:val="0"/>
        <w:autoSpaceDN w:val="0"/>
        <w:adjustRightInd w:val="0"/>
        <w:spacing w:after="205"/>
        <w:jc w:val="both"/>
        <w:rPr>
          <w:rFonts w:cs="Arial"/>
          <w:color w:val="000000"/>
          <w:u w:val="single"/>
        </w:rPr>
      </w:pPr>
      <w:r w:rsidRPr="00B3776F">
        <w:rPr>
          <w:rFonts w:cs="Arial"/>
          <w:b/>
          <w:bCs/>
          <w:color w:val="000000"/>
          <w:u w:val="single"/>
        </w:rPr>
        <w:t>The response to a report of sexual violence or sexual harassment</w:t>
      </w:r>
    </w:p>
    <w:p w:rsidR="007C792D" w:rsidRPr="00B3776F" w:rsidRDefault="007C792D" w:rsidP="00664423">
      <w:pPr>
        <w:autoSpaceDE w:val="0"/>
        <w:autoSpaceDN w:val="0"/>
        <w:adjustRightInd w:val="0"/>
        <w:spacing w:after="240" w:line="318" w:lineRule="atLeast"/>
        <w:jc w:val="both"/>
        <w:rPr>
          <w:rFonts w:cs="Arial"/>
          <w:color w:val="000000"/>
          <w:sz w:val="22"/>
          <w:szCs w:val="22"/>
        </w:rPr>
      </w:pPr>
      <w:r w:rsidRPr="00B3776F">
        <w:rPr>
          <w:rFonts w:cs="Arial"/>
          <w:color w:val="000000"/>
          <w:sz w:val="22"/>
          <w:szCs w:val="22"/>
        </w:rPr>
        <w:t>The initial response to a reportfrom a child is important. It is essentialthat all victims are reassured that they are being taken seriously and that they will be supported and keptsafe. A victim should never be given the impression that they are creating a problem byreporting sexual violence or sexual harassment. Norshould a victim ever be made to feelashamed for making a report.</w:t>
      </w:r>
    </w:p>
    <w:p w:rsidR="007C792D" w:rsidRPr="00B3776F" w:rsidRDefault="007C792D" w:rsidP="00664423">
      <w:pPr>
        <w:autoSpaceDE w:val="0"/>
        <w:autoSpaceDN w:val="0"/>
        <w:adjustRightInd w:val="0"/>
        <w:spacing w:after="380" w:line="318" w:lineRule="atLeast"/>
        <w:jc w:val="both"/>
        <w:rPr>
          <w:rFonts w:cs="Arial"/>
          <w:color w:val="000000"/>
          <w:sz w:val="22"/>
          <w:szCs w:val="22"/>
        </w:rPr>
      </w:pPr>
      <w:r w:rsidRPr="00B3776F">
        <w:rPr>
          <w:rFonts w:cs="Arial"/>
          <w:color w:val="000000"/>
          <w:sz w:val="22"/>
          <w:szCs w:val="22"/>
        </w:rPr>
        <w:t>If staff have a concern about a child or a child makes a report to them, they should followthe referral process as set outfrom paragraph 35in Partoneof this guidance. As isalways the case, ifstaff are in any doubt as to what to do they should speak to the designated safeguarding lead (or a deputy).</w:t>
      </w:r>
    </w:p>
    <w:p w:rsidR="007C792D" w:rsidRDefault="007C792D" w:rsidP="00664423">
      <w:pPr>
        <w:tabs>
          <w:tab w:val="left" w:pos="7217"/>
        </w:tabs>
        <w:jc w:val="both"/>
      </w:pPr>
    </w:p>
    <w:p w:rsidR="007C792D" w:rsidRDefault="007C792D" w:rsidP="00664423">
      <w:pPr>
        <w:tabs>
          <w:tab w:val="left" w:pos="7217"/>
        </w:tabs>
        <w:jc w:val="both"/>
      </w:pPr>
    </w:p>
    <w:p w:rsidR="007C792D" w:rsidRDefault="007C792D" w:rsidP="00664423">
      <w:pPr>
        <w:tabs>
          <w:tab w:val="left" w:pos="7217"/>
        </w:tabs>
        <w:jc w:val="both"/>
      </w:pPr>
    </w:p>
    <w:p w:rsidR="007C792D" w:rsidRDefault="007C792D" w:rsidP="00664423">
      <w:pPr>
        <w:tabs>
          <w:tab w:val="left" w:pos="7217"/>
        </w:tabs>
        <w:jc w:val="both"/>
      </w:pPr>
    </w:p>
    <w:sectPr w:rsidR="007C792D" w:rsidSect="00DD728F">
      <w:footerReference w:type="default" r:id="rId29"/>
      <w:pgSz w:w="11906" w:h="16838"/>
      <w:pgMar w:top="1440" w:right="1800" w:bottom="1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BA8" w:rsidRDefault="00011BA8">
      <w:r>
        <w:separator/>
      </w:r>
    </w:p>
  </w:endnote>
  <w:endnote w:type="continuationSeparator" w:id="1">
    <w:p w:rsidR="00011BA8" w:rsidRDefault="00011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0D" w:rsidRPr="004D6C7E" w:rsidRDefault="0039113C">
    <w:pPr>
      <w:pStyle w:val="Footer"/>
      <w:rPr>
        <w:sz w:val="16"/>
        <w:szCs w:val="16"/>
      </w:rPr>
    </w:pPr>
    <w:fldSimple w:instr=" FILENAME  \* Upper \p  \* MERGEFORMAT ">
      <w:r w:rsidR="00823BBD">
        <w:rPr>
          <w:noProof/>
          <w:sz w:val="16"/>
          <w:szCs w:val="16"/>
        </w:rPr>
        <w:t>R:\PUBLICITY\WEBSITE\PAGES\POLICIES\ANNEX A CHILD PROTECTION GUIDANCE.DOCX</w:t>
      </w:r>
    </w:fldSimple>
  </w:p>
  <w:p w:rsidR="00522E0D" w:rsidRDefault="00522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BA8" w:rsidRDefault="00011BA8">
      <w:r>
        <w:separator/>
      </w:r>
    </w:p>
  </w:footnote>
  <w:footnote w:type="continuationSeparator" w:id="1">
    <w:p w:rsidR="00011BA8" w:rsidRDefault="00011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32AFE1"/>
    <w:multiLevelType w:val="hybridMultilevel"/>
    <w:tmpl w:val="A5D45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147A29"/>
    <w:multiLevelType w:val="hybridMultilevel"/>
    <w:tmpl w:val="9792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83056E"/>
    <w:multiLevelType w:val="hybridMultilevel"/>
    <w:tmpl w:val="0484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0231860"/>
    <w:multiLevelType w:val="hybridMultilevel"/>
    <w:tmpl w:val="9E38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C3603B"/>
    <w:multiLevelType w:val="hybridMultilevel"/>
    <w:tmpl w:val="FFC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356E01"/>
    <w:multiLevelType w:val="hybridMultilevel"/>
    <w:tmpl w:val="83CCCF38"/>
    <w:lvl w:ilvl="0" w:tplc="0DACD0B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74F72"/>
    <w:multiLevelType w:val="singleLevel"/>
    <w:tmpl w:val="1AEE5C4C"/>
    <w:lvl w:ilvl="0">
      <w:start w:val="6"/>
      <w:numFmt w:val="bullet"/>
      <w:lvlText w:val="-"/>
      <w:lvlJc w:val="left"/>
      <w:pPr>
        <w:tabs>
          <w:tab w:val="num" w:pos="420"/>
        </w:tabs>
        <w:ind w:left="420" w:hanging="360"/>
      </w:pPr>
      <w:rPr>
        <w:rFonts w:ascii="Times New Roman" w:hAnsi="Times New Roman" w:hint="default"/>
      </w:rPr>
    </w:lvl>
  </w:abstractNum>
  <w:abstractNum w:abstractNumId="7">
    <w:nsid w:val="57A17430"/>
    <w:multiLevelType w:val="hybridMultilevel"/>
    <w:tmpl w:val="00D897F0"/>
    <w:lvl w:ilvl="0" w:tplc="D26E6932">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D764BC9"/>
    <w:multiLevelType w:val="hybridMultilevel"/>
    <w:tmpl w:val="236689C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B462B54"/>
    <w:multiLevelType w:val="hybridMultilevel"/>
    <w:tmpl w:val="E452B12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4"/>
  </w:num>
  <w:num w:numId="6">
    <w:abstractNumId w:val="0"/>
  </w:num>
  <w:num w:numId="7">
    <w:abstractNumId w:val="9"/>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F5BBF"/>
    <w:rsid w:val="00011BA8"/>
    <w:rsid w:val="00041FA5"/>
    <w:rsid w:val="00045E30"/>
    <w:rsid w:val="00051F11"/>
    <w:rsid w:val="00071C70"/>
    <w:rsid w:val="000729CE"/>
    <w:rsid w:val="000755E9"/>
    <w:rsid w:val="00084F8D"/>
    <w:rsid w:val="000916FA"/>
    <w:rsid w:val="00092401"/>
    <w:rsid w:val="0009675A"/>
    <w:rsid w:val="00096E29"/>
    <w:rsid w:val="000A5F6B"/>
    <w:rsid w:val="000C05B5"/>
    <w:rsid w:val="000C28EE"/>
    <w:rsid w:val="000D0C45"/>
    <w:rsid w:val="000E56A3"/>
    <w:rsid w:val="000F22E4"/>
    <w:rsid w:val="00117D07"/>
    <w:rsid w:val="00117EDE"/>
    <w:rsid w:val="00125209"/>
    <w:rsid w:val="001266BD"/>
    <w:rsid w:val="00152788"/>
    <w:rsid w:val="00172513"/>
    <w:rsid w:val="00177641"/>
    <w:rsid w:val="001927FF"/>
    <w:rsid w:val="001D7D39"/>
    <w:rsid w:val="001E3AA3"/>
    <w:rsid w:val="001F4018"/>
    <w:rsid w:val="0020350E"/>
    <w:rsid w:val="00214856"/>
    <w:rsid w:val="00225FC0"/>
    <w:rsid w:val="0023011E"/>
    <w:rsid w:val="00237E3C"/>
    <w:rsid w:val="00257C91"/>
    <w:rsid w:val="00266562"/>
    <w:rsid w:val="002A7676"/>
    <w:rsid w:val="002B1B27"/>
    <w:rsid w:val="002B4B0B"/>
    <w:rsid w:val="002C1750"/>
    <w:rsid w:val="002F1628"/>
    <w:rsid w:val="003115A3"/>
    <w:rsid w:val="003205FE"/>
    <w:rsid w:val="003554AB"/>
    <w:rsid w:val="00364587"/>
    <w:rsid w:val="00376E5C"/>
    <w:rsid w:val="0038260D"/>
    <w:rsid w:val="0039113C"/>
    <w:rsid w:val="003B3A4F"/>
    <w:rsid w:val="003C4B8C"/>
    <w:rsid w:val="003E1A4A"/>
    <w:rsid w:val="003E238E"/>
    <w:rsid w:val="003E480D"/>
    <w:rsid w:val="003E793F"/>
    <w:rsid w:val="003F479A"/>
    <w:rsid w:val="004066BA"/>
    <w:rsid w:val="00413093"/>
    <w:rsid w:val="00435AB5"/>
    <w:rsid w:val="00441A97"/>
    <w:rsid w:val="00452778"/>
    <w:rsid w:val="0045341A"/>
    <w:rsid w:val="00454B6F"/>
    <w:rsid w:val="00462E60"/>
    <w:rsid w:val="004641E2"/>
    <w:rsid w:val="004850E4"/>
    <w:rsid w:val="00492820"/>
    <w:rsid w:val="004A60D4"/>
    <w:rsid w:val="004D6C7E"/>
    <w:rsid w:val="004E4396"/>
    <w:rsid w:val="004F3700"/>
    <w:rsid w:val="00506544"/>
    <w:rsid w:val="00522E0D"/>
    <w:rsid w:val="00533240"/>
    <w:rsid w:val="0054336B"/>
    <w:rsid w:val="00586981"/>
    <w:rsid w:val="005B42A3"/>
    <w:rsid w:val="005B7B92"/>
    <w:rsid w:val="005F5AE4"/>
    <w:rsid w:val="00610751"/>
    <w:rsid w:val="00616ECE"/>
    <w:rsid w:val="00653615"/>
    <w:rsid w:val="00662483"/>
    <w:rsid w:val="00664423"/>
    <w:rsid w:val="00680EDB"/>
    <w:rsid w:val="006859FC"/>
    <w:rsid w:val="00697353"/>
    <w:rsid w:val="006A3834"/>
    <w:rsid w:val="006C0211"/>
    <w:rsid w:val="006D469C"/>
    <w:rsid w:val="006E2897"/>
    <w:rsid w:val="00747882"/>
    <w:rsid w:val="007573B6"/>
    <w:rsid w:val="00771628"/>
    <w:rsid w:val="00773365"/>
    <w:rsid w:val="007922F8"/>
    <w:rsid w:val="007B7B68"/>
    <w:rsid w:val="007C792D"/>
    <w:rsid w:val="007E7309"/>
    <w:rsid w:val="007F3896"/>
    <w:rsid w:val="007F5BBF"/>
    <w:rsid w:val="00823BBD"/>
    <w:rsid w:val="00836BEE"/>
    <w:rsid w:val="00850B79"/>
    <w:rsid w:val="00863F61"/>
    <w:rsid w:val="008962A7"/>
    <w:rsid w:val="008A057D"/>
    <w:rsid w:val="008A1E2A"/>
    <w:rsid w:val="008A45ED"/>
    <w:rsid w:val="008D4416"/>
    <w:rsid w:val="008D46E6"/>
    <w:rsid w:val="008E0436"/>
    <w:rsid w:val="00904925"/>
    <w:rsid w:val="00926833"/>
    <w:rsid w:val="00933104"/>
    <w:rsid w:val="00960EE5"/>
    <w:rsid w:val="00963058"/>
    <w:rsid w:val="0097655F"/>
    <w:rsid w:val="009D0C2B"/>
    <w:rsid w:val="009D2743"/>
    <w:rsid w:val="009E264B"/>
    <w:rsid w:val="009F0AE1"/>
    <w:rsid w:val="009F1FD5"/>
    <w:rsid w:val="009F3AA6"/>
    <w:rsid w:val="00A17E09"/>
    <w:rsid w:val="00A25A31"/>
    <w:rsid w:val="00A34500"/>
    <w:rsid w:val="00A65691"/>
    <w:rsid w:val="00AC399F"/>
    <w:rsid w:val="00B25295"/>
    <w:rsid w:val="00B36752"/>
    <w:rsid w:val="00B3776F"/>
    <w:rsid w:val="00B45161"/>
    <w:rsid w:val="00B56D3F"/>
    <w:rsid w:val="00B63FC1"/>
    <w:rsid w:val="00BB3D37"/>
    <w:rsid w:val="00BE6F59"/>
    <w:rsid w:val="00BF2F54"/>
    <w:rsid w:val="00C01D6F"/>
    <w:rsid w:val="00C139E7"/>
    <w:rsid w:val="00C2036F"/>
    <w:rsid w:val="00C22A92"/>
    <w:rsid w:val="00C53A9E"/>
    <w:rsid w:val="00C5508C"/>
    <w:rsid w:val="00C72647"/>
    <w:rsid w:val="00C77895"/>
    <w:rsid w:val="00C81C08"/>
    <w:rsid w:val="00CA0037"/>
    <w:rsid w:val="00CB55E3"/>
    <w:rsid w:val="00CC049B"/>
    <w:rsid w:val="00CC71FA"/>
    <w:rsid w:val="00CD32A1"/>
    <w:rsid w:val="00CD3497"/>
    <w:rsid w:val="00CF62FF"/>
    <w:rsid w:val="00CF682C"/>
    <w:rsid w:val="00D04AA5"/>
    <w:rsid w:val="00D04E25"/>
    <w:rsid w:val="00D204A6"/>
    <w:rsid w:val="00D23D5F"/>
    <w:rsid w:val="00D60387"/>
    <w:rsid w:val="00D61901"/>
    <w:rsid w:val="00D86E3F"/>
    <w:rsid w:val="00D874D9"/>
    <w:rsid w:val="00DA3980"/>
    <w:rsid w:val="00DC3EFD"/>
    <w:rsid w:val="00DD728F"/>
    <w:rsid w:val="00DE431B"/>
    <w:rsid w:val="00DF4ABE"/>
    <w:rsid w:val="00E16164"/>
    <w:rsid w:val="00E510CF"/>
    <w:rsid w:val="00E62855"/>
    <w:rsid w:val="00E9523F"/>
    <w:rsid w:val="00ED5839"/>
    <w:rsid w:val="00EE4726"/>
    <w:rsid w:val="00EE79A4"/>
    <w:rsid w:val="00F567B4"/>
    <w:rsid w:val="00F7047B"/>
    <w:rsid w:val="00F84A0D"/>
    <w:rsid w:val="00F92CB1"/>
    <w:rsid w:val="00FF3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13C"/>
    <w:rPr>
      <w:rFonts w:ascii="Arial" w:hAnsi="Arial"/>
      <w:sz w:val="24"/>
      <w:szCs w:val="24"/>
    </w:rPr>
  </w:style>
  <w:style w:type="paragraph" w:styleId="Heading1">
    <w:name w:val="heading 1"/>
    <w:basedOn w:val="Normal"/>
    <w:next w:val="Normal"/>
    <w:link w:val="Heading1Char"/>
    <w:qFormat/>
    <w:rsid w:val="00CA00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sz w:val="28"/>
      <w:szCs w:val="20"/>
    </w:rPr>
  </w:style>
  <w:style w:type="paragraph" w:styleId="Heading2">
    <w:name w:val="heading 2"/>
    <w:basedOn w:val="Normal"/>
    <w:next w:val="Normal"/>
    <w:link w:val="Heading2Char"/>
    <w:qFormat/>
    <w:rsid w:val="00CA0037"/>
    <w:pPr>
      <w:keepNext/>
      <w:outlineLvl w:val="1"/>
    </w:pPr>
    <w:rPr>
      <w:b/>
      <w:szCs w:val="20"/>
    </w:rPr>
  </w:style>
  <w:style w:type="paragraph" w:styleId="Heading3">
    <w:name w:val="heading 3"/>
    <w:basedOn w:val="Normal"/>
    <w:next w:val="Normal"/>
    <w:link w:val="Heading3Char"/>
    <w:qFormat/>
    <w:rsid w:val="00CA00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pPr>
    <w:rPr>
      <w:szCs w:val="20"/>
    </w:rPr>
  </w:style>
  <w:style w:type="paragraph" w:styleId="Heading5">
    <w:name w:val="heading 5"/>
    <w:basedOn w:val="Normal"/>
    <w:next w:val="Normal"/>
    <w:link w:val="Heading5Char"/>
    <w:semiHidden/>
    <w:unhideWhenUsed/>
    <w:qFormat/>
    <w:rsid w:val="00C139E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139E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896"/>
    <w:pPr>
      <w:tabs>
        <w:tab w:val="center" w:pos="4153"/>
        <w:tab w:val="right" w:pos="8306"/>
      </w:tabs>
    </w:pPr>
  </w:style>
  <w:style w:type="paragraph" w:styleId="Footer">
    <w:name w:val="footer"/>
    <w:basedOn w:val="Normal"/>
    <w:link w:val="FooterChar"/>
    <w:uiPriority w:val="99"/>
    <w:rsid w:val="007F3896"/>
    <w:pPr>
      <w:tabs>
        <w:tab w:val="center" w:pos="4153"/>
        <w:tab w:val="right" w:pos="8306"/>
      </w:tabs>
    </w:pPr>
  </w:style>
  <w:style w:type="paragraph" w:styleId="NoSpacing">
    <w:name w:val="No Spacing"/>
    <w:uiPriority w:val="1"/>
    <w:qFormat/>
    <w:rsid w:val="00454B6F"/>
    <w:rPr>
      <w:rFonts w:ascii="Calibri" w:eastAsia="Calibri" w:hAnsi="Calibri"/>
      <w:sz w:val="22"/>
      <w:szCs w:val="22"/>
      <w:lang w:eastAsia="en-US"/>
    </w:rPr>
  </w:style>
  <w:style w:type="character" w:customStyle="1" w:styleId="FooterChar">
    <w:name w:val="Footer Char"/>
    <w:link w:val="Footer"/>
    <w:uiPriority w:val="99"/>
    <w:rsid w:val="009F1FD5"/>
    <w:rPr>
      <w:rFonts w:ascii="Arial" w:hAnsi="Arial"/>
      <w:sz w:val="24"/>
      <w:szCs w:val="24"/>
    </w:rPr>
  </w:style>
  <w:style w:type="paragraph" w:styleId="BalloonText">
    <w:name w:val="Balloon Text"/>
    <w:basedOn w:val="Normal"/>
    <w:link w:val="BalloonTextChar"/>
    <w:rsid w:val="009F1FD5"/>
    <w:rPr>
      <w:rFonts w:ascii="Tahoma" w:hAnsi="Tahoma" w:cs="Tahoma"/>
      <w:sz w:val="16"/>
      <w:szCs w:val="16"/>
    </w:rPr>
  </w:style>
  <w:style w:type="character" w:customStyle="1" w:styleId="BalloonTextChar">
    <w:name w:val="Balloon Text Char"/>
    <w:link w:val="BalloonText"/>
    <w:rsid w:val="009F1FD5"/>
    <w:rPr>
      <w:rFonts w:ascii="Tahoma" w:hAnsi="Tahoma" w:cs="Tahoma"/>
      <w:sz w:val="16"/>
      <w:szCs w:val="16"/>
    </w:rPr>
  </w:style>
  <w:style w:type="paragraph" w:styleId="Title">
    <w:name w:val="Title"/>
    <w:basedOn w:val="Normal"/>
    <w:next w:val="Normal"/>
    <w:link w:val="TitleChar"/>
    <w:qFormat/>
    <w:rsid w:val="00CA0037"/>
    <w:pPr>
      <w:spacing w:before="240" w:after="60"/>
      <w:jc w:val="center"/>
      <w:outlineLvl w:val="0"/>
    </w:pPr>
    <w:rPr>
      <w:rFonts w:ascii="Cambria" w:hAnsi="Cambria"/>
      <w:b/>
      <w:bCs/>
      <w:kern w:val="28"/>
      <w:sz w:val="32"/>
      <w:szCs w:val="32"/>
    </w:rPr>
  </w:style>
  <w:style w:type="character" w:customStyle="1" w:styleId="TitleChar">
    <w:name w:val="Title Char"/>
    <w:link w:val="Title"/>
    <w:rsid w:val="00CA0037"/>
    <w:rPr>
      <w:rFonts w:ascii="Cambria" w:eastAsia="Times New Roman" w:hAnsi="Cambria" w:cs="Times New Roman"/>
      <w:b/>
      <w:bCs/>
      <w:kern w:val="28"/>
      <w:sz w:val="32"/>
      <w:szCs w:val="32"/>
    </w:rPr>
  </w:style>
  <w:style w:type="character" w:customStyle="1" w:styleId="Heading1Char">
    <w:name w:val="Heading 1 Char"/>
    <w:link w:val="Heading1"/>
    <w:rsid w:val="00CA0037"/>
    <w:rPr>
      <w:rFonts w:ascii="Arial" w:hAnsi="Arial"/>
      <w:b/>
      <w:sz w:val="28"/>
    </w:rPr>
  </w:style>
  <w:style w:type="character" w:customStyle="1" w:styleId="Heading2Char">
    <w:name w:val="Heading 2 Char"/>
    <w:link w:val="Heading2"/>
    <w:rsid w:val="00CA0037"/>
    <w:rPr>
      <w:rFonts w:ascii="Arial" w:hAnsi="Arial"/>
      <w:b/>
      <w:sz w:val="24"/>
    </w:rPr>
  </w:style>
  <w:style w:type="character" w:customStyle="1" w:styleId="Heading3Char">
    <w:name w:val="Heading 3 Char"/>
    <w:link w:val="Heading3"/>
    <w:rsid w:val="00CA0037"/>
    <w:rPr>
      <w:rFonts w:ascii="Arial" w:hAnsi="Arial"/>
      <w:sz w:val="24"/>
    </w:rPr>
  </w:style>
  <w:style w:type="paragraph" w:styleId="BodyText">
    <w:name w:val="Body Text"/>
    <w:basedOn w:val="Normal"/>
    <w:link w:val="BodyTextChar"/>
    <w:rsid w:val="00CA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szCs w:val="20"/>
    </w:rPr>
  </w:style>
  <w:style w:type="character" w:customStyle="1" w:styleId="BodyTextChar">
    <w:name w:val="Body Text Char"/>
    <w:link w:val="BodyText"/>
    <w:rsid w:val="00CA0037"/>
    <w:rPr>
      <w:rFonts w:ascii="Arial" w:hAnsi="Arial"/>
      <w:b/>
      <w:sz w:val="60"/>
    </w:rPr>
  </w:style>
  <w:style w:type="character" w:customStyle="1" w:styleId="Heading5Char">
    <w:name w:val="Heading 5 Char"/>
    <w:link w:val="Heading5"/>
    <w:semiHidden/>
    <w:rsid w:val="00C139E7"/>
    <w:rPr>
      <w:rFonts w:ascii="Calibri" w:eastAsia="Times New Roman" w:hAnsi="Calibri" w:cs="Times New Roman"/>
      <w:b/>
      <w:bCs/>
      <w:i/>
      <w:iCs/>
      <w:sz w:val="26"/>
      <w:szCs w:val="26"/>
    </w:rPr>
  </w:style>
  <w:style w:type="character" w:customStyle="1" w:styleId="Heading6Char">
    <w:name w:val="Heading 6 Char"/>
    <w:link w:val="Heading6"/>
    <w:semiHidden/>
    <w:rsid w:val="00C139E7"/>
    <w:rPr>
      <w:rFonts w:ascii="Calibri" w:eastAsia="Times New Roman" w:hAnsi="Calibri" w:cs="Times New Roman"/>
      <w:b/>
      <w:bCs/>
      <w:sz w:val="22"/>
      <w:szCs w:val="22"/>
    </w:rPr>
  </w:style>
  <w:style w:type="paragraph" w:styleId="BodyText3">
    <w:name w:val="Body Text 3"/>
    <w:basedOn w:val="Normal"/>
    <w:link w:val="BodyText3Char"/>
    <w:rsid w:val="00C139E7"/>
    <w:pPr>
      <w:spacing w:after="120"/>
    </w:pPr>
    <w:rPr>
      <w:sz w:val="16"/>
      <w:szCs w:val="16"/>
    </w:rPr>
  </w:style>
  <w:style w:type="character" w:customStyle="1" w:styleId="BodyText3Char">
    <w:name w:val="Body Text 3 Char"/>
    <w:link w:val="BodyText3"/>
    <w:rsid w:val="00C139E7"/>
    <w:rPr>
      <w:rFonts w:ascii="Arial" w:hAnsi="Arial"/>
      <w:sz w:val="16"/>
      <w:szCs w:val="16"/>
    </w:rPr>
  </w:style>
  <w:style w:type="paragraph" w:styleId="BodyText2">
    <w:name w:val="Body Text 2"/>
    <w:basedOn w:val="Normal"/>
    <w:link w:val="BodyText2Char"/>
    <w:rsid w:val="00C139E7"/>
    <w:pPr>
      <w:spacing w:after="120" w:line="480" w:lineRule="auto"/>
    </w:pPr>
  </w:style>
  <w:style w:type="character" w:customStyle="1" w:styleId="BodyText2Char">
    <w:name w:val="Body Text 2 Char"/>
    <w:link w:val="BodyText2"/>
    <w:rsid w:val="00C139E7"/>
    <w:rPr>
      <w:rFonts w:ascii="Arial" w:hAnsi="Arial"/>
      <w:sz w:val="24"/>
      <w:szCs w:val="24"/>
    </w:rPr>
  </w:style>
  <w:style w:type="character" w:styleId="Hyperlink">
    <w:name w:val="Hyperlink"/>
    <w:uiPriority w:val="99"/>
    <w:rsid w:val="004A60D4"/>
    <w:rPr>
      <w:color w:val="0000FF"/>
      <w:u w:val="single"/>
    </w:rPr>
  </w:style>
  <w:style w:type="paragraph" w:styleId="ListParagraph">
    <w:name w:val="List Paragraph"/>
    <w:basedOn w:val="Normal"/>
    <w:uiPriority w:val="34"/>
    <w:qFormat/>
    <w:rsid w:val="004A60D4"/>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74788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836BE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human-trafficking-victims-referral-and-assessment-forms" TargetMode="External"/><Relationship Id="rId18" Type="http://schemas.openxmlformats.org/officeDocument/2006/relationships/hyperlink" Target="https://www.gov.uk/government/publications/homelessness-reduction-bill-policy-factsheets" TargetMode="External"/><Relationship Id="rId26" Type="http://schemas.openxmlformats.org/officeDocument/2006/relationships/hyperlink" Target="https://www.disrespectnobody.co.uk/consent/what-is-consent/" TargetMode="External"/><Relationship Id="rId3" Type="http://schemas.openxmlformats.org/officeDocument/2006/relationships/styles" Target="styles.xml"/><Relationship Id="rId21" Type="http://schemas.openxmlformats.org/officeDocument/2006/relationships/hyperlink" Target="https://www.gov.uk/government/publications/prevent-duty-guidance" TargetMode="External"/><Relationship Id="rId7" Type="http://schemas.openxmlformats.org/officeDocument/2006/relationships/endnotes" Target="endnotes.xml"/><Relationship Id="rId12" Type="http://schemas.openxmlformats.org/officeDocument/2006/relationships/hyperlink" Target="https://www.nicco.org.uk/" TargetMode="External"/><Relationship Id="rId17" Type="http://schemas.openxmlformats.org/officeDocument/2006/relationships/hyperlink" Target="https://www.gov.uk/government/publications/homelessness-reduction-bill-policy-factsheets" TargetMode="External"/><Relationship Id="rId25" Type="http://schemas.openxmlformats.org/officeDocument/2006/relationships/hyperlink" Target="https://www.gov.uk/government/publications/channel-guidance" TargetMode="External"/><Relationship Id="rId2" Type="http://schemas.openxmlformats.org/officeDocument/2006/relationships/numbering" Target="numbering.xml"/><Relationship Id="rId16" Type="http://schemas.openxmlformats.org/officeDocument/2006/relationships/hyperlink" Target="http://www.safelives.org.uk/knowledge-hub/spotlights/spotlight-3-young-people-and-domestic-abuse" TargetMode="External"/><Relationship Id="rId20" Type="http://schemas.openxmlformats.org/officeDocument/2006/relationships/hyperlink" Target="https://www.gov.uk/guidance/forced-marria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withchildarrangements.service.justice.gov.uk/" TargetMode="External"/><Relationship Id="rId24" Type="http://schemas.openxmlformats.org/officeDocument/2006/relationships/hyperlink" Target="https://educateagainsthate.com/" TargetMode="External"/><Relationship Id="rId5" Type="http://schemas.openxmlformats.org/officeDocument/2006/relationships/webSettings" Target="webSettings.xml"/><Relationship Id="rId15" Type="http://schemas.openxmlformats.org/officeDocument/2006/relationships/hyperlink" Target="http://www.refuge.org.uk/get-help-now/support-for-women/what-about-my-children/"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childnet.com/our-projects/project-deshame" TargetMode="External"/><Relationship Id="rId10" Type="http://schemas.openxmlformats.org/officeDocument/2006/relationships/hyperlink" Target="https://www.gov.uk/government/publications/young-witness-booklet-for-12-to-17-year-olds" TargetMode="External"/><Relationship Id="rId19" Type="http://schemas.openxmlformats.org/officeDocument/2006/relationships/hyperlink" Target="https://www.gov.uk/government/publications/mandatory-reporting-of-female-genital-mutilation-procedural-inform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young-witness-booklet-for-5-to-11-year-olds" TargetMode="External"/><Relationship Id="rId14" Type="http://schemas.openxmlformats.org/officeDocument/2006/relationships/hyperlink" Target="https://www.nspcc.org.uk/what-is-child-abuse/types-of-abuse/domestic-abuse/"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pshe-association.org.uk/curriculum-and-resources/resources/guidance-teaching-about-consent-pshe-education-ke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BAF4-A5C6-4331-9295-C13C1358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28853</CharactersWithSpaces>
  <SharedDoc>false</SharedDoc>
  <HLinks>
    <vt:vector size="42" baseType="variant">
      <vt:variant>
        <vt:i4>5242980</vt:i4>
      </vt:variant>
      <vt:variant>
        <vt:i4>18</vt:i4>
      </vt:variant>
      <vt:variant>
        <vt:i4>0</vt:i4>
      </vt:variant>
      <vt:variant>
        <vt:i4>5</vt:i4>
      </vt:variant>
      <vt:variant>
        <vt:lpwstr>mailto:beverleymanfredi@allertongrange.com</vt:lpwstr>
      </vt:variant>
      <vt:variant>
        <vt:lpwstr/>
      </vt:variant>
      <vt:variant>
        <vt:i4>3997702</vt:i4>
      </vt:variant>
      <vt:variant>
        <vt:i4>15</vt:i4>
      </vt:variant>
      <vt:variant>
        <vt:i4>0</vt:i4>
      </vt:variant>
      <vt:variant>
        <vt:i4>5</vt:i4>
      </vt:variant>
      <vt:variant>
        <vt:lpwstr>mailto:nataliewatson@allertongrange.com</vt:lpwstr>
      </vt:variant>
      <vt:variant>
        <vt:lpwstr/>
      </vt:variant>
      <vt:variant>
        <vt:i4>2490389</vt:i4>
      </vt:variant>
      <vt:variant>
        <vt:i4>12</vt:i4>
      </vt:variant>
      <vt:variant>
        <vt:i4>0</vt:i4>
      </vt:variant>
      <vt:variant>
        <vt:i4>5</vt:i4>
      </vt:variant>
      <vt:variant>
        <vt:lpwstr>mailto:nigelbrown@allertongrange.com</vt:lpwstr>
      </vt:variant>
      <vt:variant>
        <vt:lpwstr/>
      </vt:variant>
      <vt:variant>
        <vt:i4>5701738</vt:i4>
      </vt:variant>
      <vt:variant>
        <vt:i4>9</vt:i4>
      </vt:variant>
      <vt:variant>
        <vt:i4>0</vt:i4>
      </vt:variant>
      <vt:variant>
        <vt:i4>5</vt:i4>
      </vt:variant>
      <vt:variant>
        <vt:lpwstr>mailto:ruthphilips@allertongrange.com</vt:lpwstr>
      </vt:variant>
      <vt:variant>
        <vt:lpwstr/>
      </vt:variant>
      <vt:variant>
        <vt:i4>6029435</vt:i4>
      </vt:variant>
      <vt:variant>
        <vt:i4>6</vt:i4>
      </vt:variant>
      <vt:variant>
        <vt:i4>0</vt:i4>
      </vt:variant>
      <vt:variant>
        <vt:i4>5</vt:i4>
      </vt:variant>
      <vt:variant>
        <vt:lpwstr>mailto:sarahwhittingham@allertongrange.com</vt:lpwstr>
      </vt:variant>
      <vt:variant>
        <vt:lpwstr/>
      </vt:variant>
      <vt:variant>
        <vt:i4>2359301</vt:i4>
      </vt:variant>
      <vt:variant>
        <vt:i4>3</vt:i4>
      </vt:variant>
      <vt:variant>
        <vt:i4>0</vt:i4>
      </vt:variant>
      <vt:variant>
        <vt:i4>5</vt:i4>
      </vt:variant>
      <vt:variant>
        <vt:lpwstr>mailto:mikeroper@allertongrange.com</vt:lpwstr>
      </vt:variant>
      <vt:variant>
        <vt:lpwstr/>
      </vt:variant>
      <vt:variant>
        <vt:i4>8061024</vt:i4>
      </vt:variant>
      <vt:variant>
        <vt:i4>0</vt:i4>
      </vt:variant>
      <vt:variant>
        <vt:i4>0</vt:i4>
      </vt:variant>
      <vt:variant>
        <vt:i4>5</vt:i4>
      </vt:variant>
      <vt:variant>
        <vt:lpwstr>https://allertongrange.cpoms.net/login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munroj02</dc:creator>
  <cp:lastModifiedBy>Jessica Ilenkiw</cp:lastModifiedBy>
  <cp:revision>2</cp:revision>
  <cp:lastPrinted>2019-12-10T13:34:00Z</cp:lastPrinted>
  <dcterms:created xsi:type="dcterms:W3CDTF">2021-03-10T16:05:00Z</dcterms:created>
  <dcterms:modified xsi:type="dcterms:W3CDTF">2021-03-10T16:05:00Z</dcterms:modified>
</cp:coreProperties>
</file>